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1—7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月六枝特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主要经济运行情况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——地区生产总值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根据区（市）生产总值统一核算结果，2023年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上半年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生产总值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77.74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比上年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增加值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22.15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比上年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增加值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16.04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比上年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增加值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39.55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比上年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46355</wp:posOffset>
            </wp:positionV>
            <wp:extent cx="5753100" cy="3489960"/>
            <wp:effectExtent l="4445" t="4445" r="18415" b="10795"/>
            <wp:wrapSquare wrapText="bothSides"/>
            <wp:docPr id="7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——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工业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规模以上工业增加值同比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增长6.3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%，分门类看，采矿业增加值同比下降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16.2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%；制造业增加值同比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下降1.9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%；电力、燃气及水的生产和供应业增加值同比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增长23.6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全区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规模以上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原煤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产量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98.4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万吨，同比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增长15.9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%；其他洗煤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万吨，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同比增长64.5%；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水泥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产量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53.8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万吨，同比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增长13.6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；发电量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37.6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亿千瓦时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，同比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22.6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商品混凝土产量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81.3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万立方，同比增长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174.5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%；包芯纱产量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6695.6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吨，同比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增长18.0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color w:val="auto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250825</wp:posOffset>
            </wp:positionV>
            <wp:extent cx="5817235" cy="3159760"/>
            <wp:effectExtent l="4445" t="4445" r="15240" b="5715"/>
            <wp:wrapSquare wrapText="bothSides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——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投资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月，全区500万元以上固定资产投资同比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下降2.2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%，按三次产业分，第一产业同比下降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56.78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%，第二产业同比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增长0.4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%，第三产业同比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下降2.43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highlight w:val="yellow"/>
          <w:lang w:val="en-US" w:eastAsia="zh-CN"/>
        </w:rPr>
      </w:pPr>
      <w: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37465</wp:posOffset>
            </wp:positionV>
            <wp:extent cx="5711190" cy="3474720"/>
            <wp:effectExtent l="4445" t="4445" r="14605" b="10795"/>
            <wp:wrapSquare wrapText="bothSides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——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商贸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，全区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限上社会消费品零售总额完成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4.72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下降10.5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340995</wp:posOffset>
            </wp:positionV>
            <wp:extent cx="5741035" cy="3079115"/>
            <wp:effectExtent l="4445" t="4445" r="15240" b="10160"/>
            <wp:wrapSquare wrapText="bothSides"/>
            <wp:docPr id="1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——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财税金融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月，道路运输业税收收入完成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万元，同比增长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37.75%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；税收收入完成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亿元，同比增长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13.5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%。一般公共预算收入完成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3.36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亿元，同比增长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28.13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%；一般公共预算支出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25.14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亿元，同比增长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14.14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none"/>
          <w:lang w:val="en-US" w:eastAsia="zh-CN"/>
        </w:rPr>
      </w:pPr>
      <w: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243205</wp:posOffset>
            </wp:positionV>
            <wp:extent cx="5827395" cy="4047490"/>
            <wp:effectExtent l="4445" t="4445" r="5080" b="17145"/>
            <wp:wrapSquare wrapText="bothSides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月末，金融机构存款余额2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23.22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亿元，同比增长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10.28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%，金融机构贷款余额29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9.78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亿元，同比增长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9.85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%。</w:t>
      </w:r>
    </w:p>
    <w:p>
      <w:pPr>
        <w:pStyle w:val="4"/>
        <w:jc w:val="both"/>
      </w:pPr>
      <w: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220345</wp:posOffset>
            </wp:positionV>
            <wp:extent cx="5802630" cy="3551555"/>
            <wp:effectExtent l="4445" t="4445" r="14605" b="10160"/>
            <wp:wrapSquare wrapText="bothSides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/>
    <w:p/>
    <w:p/>
    <w:p/>
    <w:p/>
    <w:p/>
    <w:p/>
    <w:p/>
    <w:p/>
    <w:p/>
    <w:p/>
    <w:p/>
    <w:p/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——居民收入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上半年，全区城镇居民人均可支配收入17622元，同比增长4.2%；农村居民人均可支配收入6708元，同比增长8.2%。</w:t>
      </w:r>
    </w:p>
    <w:p>
      <w:pPr>
        <w:rPr>
          <w:rFonts w:hint="default"/>
          <w:color w:val="FF0000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133350</wp:posOffset>
            </wp:positionV>
            <wp:extent cx="5784215" cy="3916045"/>
            <wp:effectExtent l="4445" t="4445" r="17780" b="11430"/>
            <wp:wrapSquare wrapText="bothSides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2240" w:h="15840"/>
      <w:pgMar w:top="2098" w:right="1474" w:bottom="1984" w:left="158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1BF0"/>
    <w:rsid w:val="00270F3D"/>
    <w:rsid w:val="002722E4"/>
    <w:rsid w:val="00292D1C"/>
    <w:rsid w:val="006F73C6"/>
    <w:rsid w:val="00803BFE"/>
    <w:rsid w:val="00821B62"/>
    <w:rsid w:val="00857831"/>
    <w:rsid w:val="00896525"/>
    <w:rsid w:val="008D4979"/>
    <w:rsid w:val="009F56FA"/>
    <w:rsid w:val="00C60457"/>
    <w:rsid w:val="00C937E0"/>
    <w:rsid w:val="00DE5582"/>
    <w:rsid w:val="00E8197E"/>
    <w:rsid w:val="00F95714"/>
    <w:rsid w:val="00FA3F05"/>
    <w:rsid w:val="010029D2"/>
    <w:rsid w:val="0102586E"/>
    <w:rsid w:val="012221E4"/>
    <w:rsid w:val="0128546A"/>
    <w:rsid w:val="012E3676"/>
    <w:rsid w:val="012F2391"/>
    <w:rsid w:val="0173473A"/>
    <w:rsid w:val="018C4A21"/>
    <w:rsid w:val="01A72A17"/>
    <w:rsid w:val="01A850AD"/>
    <w:rsid w:val="01AB5A29"/>
    <w:rsid w:val="01B06112"/>
    <w:rsid w:val="01B70259"/>
    <w:rsid w:val="01BF55CB"/>
    <w:rsid w:val="01DD5985"/>
    <w:rsid w:val="0220411E"/>
    <w:rsid w:val="02555DC4"/>
    <w:rsid w:val="0256399B"/>
    <w:rsid w:val="025A052E"/>
    <w:rsid w:val="025A6373"/>
    <w:rsid w:val="026471DC"/>
    <w:rsid w:val="02657D31"/>
    <w:rsid w:val="027B5AC4"/>
    <w:rsid w:val="0283099B"/>
    <w:rsid w:val="029812F9"/>
    <w:rsid w:val="029A6D33"/>
    <w:rsid w:val="02A20D29"/>
    <w:rsid w:val="02A93ECF"/>
    <w:rsid w:val="02B62F70"/>
    <w:rsid w:val="02D91909"/>
    <w:rsid w:val="02F47C86"/>
    <w:rsid w:val="02FF2CC6"/>
    <w:rsid w:val="030B0813"/>
    <w:rsid w:val="030B5E61"/>
    <w:rsid w:val="03182210"/>
    <w:rsid w:val="031C4322"/>
    <w:rsid w:val="031C796F"/>
    <w:rsid w:val="032B77DD"/>
    <w:rsid w:val="0355139A"/>
    <w:rsid w:val="035B57A9"/>
    <w:rsid w:val="035C0FBA"/>
    <w:rsid w:val="03673B75"/>
    <w:rsid w:val="036B1E08"/>
    <w:rsid w:val="03723D78"/>
    <w:rsid w:val="03967429"/>
    <w:rsid w:val="03A072A5"/>
    <w:rsid w:val="03AD2CC2"/>
    <w:rsid w:val="03B75C05"/>
    <w:rsid w:val="03C324A7"/>
    <w:rsid w:val="03CD2576"/>
    <w:rsid w:val="03D159CA"/>
    <w:rsid w:val="03EA37EA"/>
    <w:rsid w:val="04074293"/>
    <w:rsid w:val="041416CE"/>
    <w:rsid w:val="041F7193"/>
    <w:rsid w:val="042300F1"/>
    <w:rsid w:val="04272F71"/>
    <w:rsid w:val="042E0041"/>
    <w:rsid w:val="042F6F0F"/>
    <w:rsid w:val="043662F8"/>
    <w:rsid w:val="04366BC3"/>
    <w:rsid w:val="04404840"/>
    <w:rsid w:val="04430223"/>
    <w:rsid w:val="04437613"/>
    <w:rsid w:val="04833C74"/>
    <w:rsid w:val="04A83928"/>
    <w:rsid w:val="04B37972"/>
    <w:rsid w:val="04CA6908"/>
    <w:rsid w:val="04CD1763"/>
    <w:rsid w:val="04DD3781"/>
    <w:rsid w:val="04E87890"/>
    <w:rsid w:val="04EC1953"/>
    <w:rsid w:val="05092547"/>
    <w:rsid w:val="051244CD"/>
    <w:rsid w:val="05162D3C"/>
    <w:rsid w:val="05272072"/>
    <w:rsid w:val="0543386C"/>
    <w:rsid w:val="056C73FA"/>
    <w:rsid w:val="057625CC"/>
    <w:rsid w:val="05817A14"/>
    <w:rsid w:val="058A64D0"/>
    <w:rsid w:val="05955311"/>
    <w:rsid w:val="059D3BC1"/>
    <w:rsid w:val="05B46C58"/>
    <w:rsid w:val="05BA08A1"/>
    <w:rsid w:val="05DE21C2"/>
    <w:rsid w:val="05E16993"/>
    <w:rsid w:val="05EF35D9"/>
    <w:rsid w:val="06104183"/>
    <w:rsid w:val="06364F36"/>
    <w:rsid w:val="066453F1"/>
    <w:rsid w:val="0682357D"/>
    <w:rsid w:val="06994FB8"/>
    <w:rsid w:val="06B50F70"/>
    <w:rsid w:val="06C162EF"/>
    <w:rsid w:val="06C82201"/>
    <w:rsid w:val="06EF4347"/>
    <w:rsid w:val="06FE0107"/>
    <w:rsid w:val="07021522"/>
    <w:rsid w:val="070D1A18"/>
    <w:rsid w:val="071314BF"/>
    <w:rsid w:val="07264E8A"/>
    <w:rsid w:val="07411F70"/>
    <w:rsid w:val="074E5A30"/>
    <w:rsid w:val="075910C1"/>
    <w:rsid w:val="076D2718"/>
    <w:rsid w:val="076F788B"/>
    <w:rsid w:val="07907B9F"/>
    <w:rsid w:val="07A46712"/>
    <w:rsid w:val="07A66C12"/>
    <w:rsid w:val="07B17C13"/>
    <w:rsid w:val="07B30E33"/>
    <w:rsid w:val="07B66029"/>
    <w:rsid w:val="07C01D8F"/>
    <w:rsid w:val="07CE4586"/>
    <w:rsid w:val="07F60394"/>
    <w:rsid w:val="07F63603"/>
    <w:rsid w:val="08123271"/>
    <w:rsid w:val="08180711"/>
    <w:rsid w:val="081B317C"/>
    <w:rsid w:val="08401BC7"/>
    <w:rsid w:val="085B1040"/>
    <w:rsid w:val="087B5794"/>
    <w:rsid w:val="087C1317"/>
    <w:rsid w:val="08850013"/>
    <w:rsid w:val="08931DE6"/>
    <w:rsid w:val="08A037BB"/>
    <w:rsid w:val="08A3529E"/>
    <w:rsid w:val="08A3668B"/>
    <w:rsid w:val="08AF4F24"/>
    <w:rsid w:val="08B02F25"/>
    <w:rsid w:val="08B6617E"/>
    <w:rsid w:val="08BC3CBD"/>
    <w:rsid w:val="08D75B38"/>
    <w:rsid w:val="091F300F"/>
    <w:rsid w:val="093435FF"/>
    <w:rsid w:val="09570DD1"/>
    <w:rsid w:val="095F697E"/>
    <w:rsid w:val="09720E01"/>
    <w:rsid w:val="098E5531"/>
    <w:rsid w:val="099570A2"/>
    <w:rsid w:val="09995F9A"/>
    <w:rsid w:val="09A074BE"/>
    <w:rsid w:val="09A84172"/>
    <w:rsid w:val="09BF21EC"/>
    <w:rsid w:val="09D145B4"/>
    <w:rsid w:val="09D631D3"/>
    <w:rsid w:val="09F01935"/>
    <w:rsid w:val="09F45E68"/>
    <w:rsid w:val="09F77A0F"/>
    <w:rsid w:val="09FD2DA6"/>
    <w:rsid w:val="09FE36F9"/>
    <w:rsid w:val="0A2119BC"/>
    <w:rsid w:val="0A313B40"/>
    <w:rsid w:val="0A364052"/>
    <w:rsid w:val="0A3C6C1D"/>
    <w:rsid w:val="0A750C03"/>
    <w:rsid w:val="0A815C60"/>
    <w:rsid w:val="0A8E4052"/>
    <w:rsid w:val="0A9A6EAD"/>
    <w:rsid w:val="0AA50155"/>
    <w:rsid w:val="0AAB1B7F"/>
    <w:rsid w:val="0AAB4F19"/>
    <w:rsid w:val="0ABC3071"/>
    <w:rsid w:val="0AD86120"/>
    <w:rsid w:val="0AE040CD"/>
    <w:rsid w:val="0AE37F94"/>
    <w:rsid w:val="0AE40CBC"/>
    <w:rsid w:val="0B0155EB"/>
    <w:rsid w:val="0B1352D2"/>
    <w:rsid w:val="0B1C0573"/>
    <w:rsid w:val="0B2C428B"/>
    <w:rsid w:val="0B335B77"/>
    <w:rsid w:val="0B390C9C"/>
    <w:rsid w:val="0B4125E8"/>
    <w:rsid w:val="0B451782"/>
    <w:rsid w:val="0B475A58"/>
    <w:rsid w:val="0B5351AE"/>
    <w:rsid w:val="0B5B6F50"/>
    <w:rsid w:val="0B7265A6"/>
    <w:rsid w:val="0B7F323A"/>
    <w:rsid w:val="0B864A0D"/>
    <w:rsid w:val="0B933506"/>
    <w:rsid w:val="0B963277"/>
    <w:rsid w:val="0BB13B72"/>
    <w:rsid w:val="0BCF7F53"/>
    <w:rsid w:val="0BD53150"/>
    <w:rsid w:val="0BDD4178"/>
    <w:rsid w:val="0BDF36F0"/>
    <w:rsid w:val="0BFD67DF"/>
    <w:rsid w:val="0C1D4E2C"/>
    <w:rsid w:val="0C4C06DF"/>
    <w:rsid w:val="0C5B1037"/>
    <w:rsid w:val="0C6E387D"/>
    <w:rsid w:val="0C703A37"/>
    <w:rsid w:val="0C7E720C"/>
    <w:rsid w:val="0C8D3061"/>
    <w:rsid w:val="0C90214E"/>
    <w:rsid w:val="0CAB16DF"/>
    <w:rsid w:val="0CBA72C7"/>
    <w:rsid w:val="0CBC3F6C"/>
    <w:rsid w:val="0CBC4F35"/>
    <w:rsid w:val="0CBD773A"/>
    <w:rsid w:val="0CBE64AA"/>
    <w:rsid w:val="0CD767E6"/>
    <w:rsid w:val="0CDD0874"/>
    <w:rsid w:val="0CE17784"/>
    <w:rsid w:val="0CEA1357"/>
    <w:rsid w:val="0CF1787D"/>
    <w:rsid w:val="0CF66E5E"/>
    <w:rsid w:val="0D084ABE"/>
    <w:rsid w:val="0D095DFB"/>
    <w:rsid w:val="0D1B00D1"/>
    <w:rsid w:val="0D206329"/>
    <w:rsid w:val="0D2437BD"/>
    <w:rsid w:val="0D395305"/>
    <w:rsid w:val="0D5A05A8"/>
    <w:rsid w:val="0D5A49BD"/>
    <w:rsid w:val="0D8A515D"/>
    <w:rsid w:val="0D921D09"/>
    <w:rsid w:val="0DD249D7"/>
    <w:rsid w:val="0DDD6F42"/>
    <w:rsid w:val="0DE217F1"/>
    <w:rsid w:val="0DEA4EBF"/>
    <w:rsid w:val="0DEF2EF5"/>
    <w:rsid w:val="0E0F697E"/>
    <w:rsid w:val="0E2A1DB7"/>
    <w:rsid w:val="0E4A1472"/>
    <w:rsid w:val="0E5578B3"/>
    <w:rsid w:val="0E78025A"/>
    <w:rsid w:val="0E78445E"/>
    <w:rsid w:val="0E83450B"/>
    <w:rsid w:val="0E895A7A"/>
    <w:rsid w:val="0E8A3F28"/>
    <w:rsid w:val="0E9301EF"/>
    <w:rsid w:val="0E94713E"/>
    <w:rsid w:val="0EB0307E"/>
    <w:rsid w:val="0EB93C53"/>
    <w:rsid w:val="0EB9409A"/>
    <w:rsid w:val="0EC55939"/>
    <w:rsid w:val="0ECA482F"/>
    <w:rsid w:val="0EE86793"/>
    <w:rsid w:val="0EEB5FA7"/>
    <w:rsid w:val="0EF119EE"/>
    <w:rsid w:val="0F2C6324"/>
    <w:rsid w:val="0F366571"/>
    <w:rsid w:val="0F423BB9"/>
    <w:rsid w:val="0F450E9D"/>
    <w:rsid w:val="0F4C0AEA"/>
    <w:rsid w:val="0F6E13B5"/>
    <w:rsid w:val="0F715632"/>
    <w:rsid w:val="0F841D01"/>
    <w:rsid w:val="0F9334D6"/>
    <w:rsid w:val="0F933A97"/>
    <w:rsid w:val="0FA63CA7"/>
    <w:rsid w:val="0FD108F5"/>
    <w:rsid w:val="0FF0708A"/>
    <w:rsid w:val="0FF83E81"/>
    <w:rsid w:val="0FFC0472"/>
    <w:rsid w:val="10023D86"/>
    <w:rsid w:val="100D670A"/>
    <w:rsid w:val="101140EA"/>
    <w:rsid w:val="101D432A"/>
    <w:rsid w:val="10235FAC"/>
    <w:rsid w:val="10237488"/>
    <w:rsid w:val="10264FA7"/>
    <w:rsid w:val="104A4C8D"/>
    <w:rsid w:val="10516A04"/>
    <w:rsid w:val="107739D2"/>
    <w:rsid w:val="107D3987"/>
    <w:rsid w:val="10955C54"/>
    <w:rsid w:val="109830CC"/>
    <w:rsid w:val="10AA0FFA"/>
    <w:rsid w:val="10BC64DF"/>
    <w:rsid w:val="10CF57E9"/>
    <w:rsid w:val="10E03F6D"/>
    <w:rsid w:val="10E05F4F"/>
    <w:rsid w:val="11032C09"/>
    <w:rsid w:val="11037C1B"/>
    <w:rsid w:val="11101A59"/>
    <w:rsid w:val="111066E8"/>
    <w:rsid w:val="111B40C8"/>
    <w:rsid w:val="111D28D6"/>
    <w:rsid w:val="112D657D"/>
    <w:rsid w:val="11373BE7"/>
    <w:rsid w:val="113D6FAC"/>
    <w:rsid w:val="114075B7"/>
    <w:rsid w:val="114C74A7"/>
    <w:rsid w:val="11506434"/>
    <w:rsid w:val="115E4D87"/>
    <w:rsid w:val="116319D2"/>
    <w:rsid w:val="117C0175"/>
    <w:rsid w:val="11816AEF"/>
    <w:rsid w:val="11837A07"/>
    <w:rsid w:val="11871161"/>
    <w:rsid w:val="11AB2C1F"/>
    <w:rsid w:val="11B768BD"/>
    <w:rsid w:val="11B900AC"/>
    <w:rsid w:val="11BD75B6"/>
    <w:rsid w:val="11BE3686"/>
    <w:rsid w:val="11D845F2"/>
    <w:rsid w:val="11E07D60"/>
    <w:rsid w:val="11E231B2"/>
    <w:rsid w:val="11E9034E"/>
    <w:rsid w:val="11F078BA"/>
    <w:rsid w:val="11FE76C9"/>
    <w:rsid w:val="120C52A4"/>
    <w:rsid w:val="1215713E"/>
    <w:rsid w:val="122D3BDC"/>
    <w:rsid w:val="12366AD5"/>
    <w:rsid w:val="123F633A"/>
    <w:rsid w:val="1243747E"/>
    <w:rsid w:val="124761A3"/>
    <w:rsid w:val="125779F0"/>
    <w:rsid w:val="125F5980"/>
    <w:rsid w:val="12615802"/>
    <w:rsid w:val="12647FF4"/>
    <w:rsid w:val="1291456C"/>
    <w:rsid w:val="129F7986"/>
    <w:rsid w:val="12A36D10"/>
    <w:rsid w:val="12AF57AE"/>
    <w:rsid w:val="12CE5049"/>
    <w:rsid w:val="12DC775A"/>
    <w:rsid w:val="12DD4F74"/>
    <w:rsid w:val="12E1086B"/>
    <w:rsid w:val="12EF12ED"/>
    <w:rsid w:val="13084305"/>
    <w:rsid w:val="130F42D9"/>
    <w:rsid w:val="131D389C"/>
    <w:rsid w:val="13591232"/>
    <w:rsid w:val="135A77BF"/>
    <w:rsid w:val="135D0610"/>
    <w:rsid w:val="136310C1"/>
    <w:rsid w:val="137B1352"/>
    <w:rsid w:val="139342AB"/>
    <w:rsid w:val="13B731BA"/>
    <w:rsid w:val="13B86C8C"/>
    <w:rsid w:val="13BC74D7"/>
    <w:rsid w:val="13BE52EA"/>
    <w:rsid w:val="13C238A8"/>
    <w:rsid w:val="13CD171E"/>
    <w:rsid w:val="13DC2B0D"/>
    <w:rsid w:val="13EC0145"/>
    <w:rsid w:val="13EC4D49"/>
    <w:rsid w:val="13F9059E"/>
    <w:rsid w:val="14027D2C"/>
    <w:rsid w:val="140454DF"/>
    <w:rsid w:val="140C40FF"/>
    <w:rsid w:val="143F1E6E"/>
    <w:rsid w:val="14405DA8"/>
    <w:rsid w:val="144F2B11"/>
    <w:rsid w:val="145F67D1"/>
    <w:rsid w:val="14605103"/>
    <w:rsid w:val="146C395A"/>
    <w:rsid w:val="14742196"/>
    <w:rsid w:val="149515A4"/>
    <w:rsid w:val="149A2D76"/>
    <w:rsid w:val="14A01829"/>
    <w:rsid w:val="14A326BC"/>
    <w:rsid w:val="14C0032A"/>
    <w:rsid w:val="14C45C31"/>
    <w:rsid w:val="14CE2FEC"/>
    <w:rsid w:val="14D42963"/>
    <w:rsid w:val="14D53D90"/>
    <w:rsid w:val="14F756A4"/>
    <w:rsid w:val="14FF191E"/>
    <w:rsid w:val="151B001C"/>
    <w:rsid w:val="152A789B"/>
    <w:rsid w:val="15312D5C"/>
    <w:rsid w:val="15360516"/>
    <w:rsid w:val="153D6A0B"/>
    <w:rsid w:val="15402760"/>
    <w:rsid w:val="1544563C"/>
    <w:rsid w:val="154A6157"/>
    <w:rsid w:val="157729F4"/>
    <w:rsid w:val="157D708C"/>
    <w:rsid w:val="158B4F4D"/>
    <w:rsid w:val="158F0B6D"/>
    <w:rsid w:val="1590122F"/>
    <w:rsid w:val="1591736B"/>
    <w:rsid w:val="15965022"/>
    <w:rsid w:val="15B73EB9"/>
    <w:rsid w:val="15BA2E54"/>
    <w:rsid w:val="15BA5E33"/>
    <w:rsid w:val="15C34900"/>
    <w:rsid w:val="15C36F2B"/>
    <w:rsid w:val="15C65A97"/>
    <w:rsid w:val="15C82D2D"/>
    <w:rsid w:val="15E1242E"/>
    <w:rsid w:val="15E3098A"/>
    <w:rsid w:val="15F114A9"/>
    <w:rsid w:val="160C604B"/>
    <w:rsid w:val="16190651"/>
    <w:rsid w:val="161A09A0"/>
    <w:rsid w:val="1628791E"/>
    <w:rsid w:val="16513B69"/>
    <w:rsid w:val="16531645"/>
    <w:rsid w:val="16666B5D"/>
    <w:rsid w:val="168C111B"/>
    <w:rsid w:val="168D4330"/>
    <w:rsid w:val="16B17BF4"/>
    <w:rsid w:val="16B417D9"/>
    <w:rsid w:val="16B63616"/>
    <w:rsid w:val="16BE5D73"/>
    <w:rsid w:val="16C64FEB"/>
    <w:rsid w:val="16CB21F3"/>
    <w:rsid w:val="16D92CEB"/>
    <w:rsid w:val="17107464"/>
    <w:rsid w:val="1759342B"/>
    <w:rsid w:val="17683A73"/>
    <w:rsid w:val="1772319F"/>
    <w:rsid w:val="17795289"/>
    <w:rsid w:val="177C7AD7"/>
    <w:rsid w:val="178448FF"/>
    <w:rsid w:val="179040CB"/>
    <w:rsid w:val="179650A1"/>
    <w:rsid w:val="17992995"/>
    <w:rsid w:val="17A043D9"/>
    <w:rsid w:val="17AE73BD"/>
    <w:rsid w:val="17BE2BF1"/>
    <w:rsid w:val="17C66A47"/>
    <w:rsid w:val="17DF5163"/>
    <w:rsid w:val="17DF7CBE"/>
    <w:rsid w:val="17EC3E46"/>
    <w:rsid w:val="17ED44B9"/>
    <w:rsid w:val="1802778F"/>
    <w:rsid w:val="181507E1"/>
    <w:rsid w:val="18880922"/>
    <w:rsid w:val="18883017"/>
    <w:rsid w:val="188D2E29"/>
    <w:rsid w:val="189062F8"/>
    <w:rsid w:val="18976F13"/>
    <w:rsid w:val="18A96C3D"/>
    <w:rsid w:val="18BD7D54"/>
    <w:rsid w:val="18C35484"/>
    <w:rsid w:val="18C8141D"/>
    <w:rsid w:val="18E00D88"/>
    <w:rsid w:val="190248EA"/>
    <w:rsid w:val="190829D6"/>
    <w:rsid w:val="192200B7"/>
    <w:rsid w:val="19284A21"/>
    <w:rsid w:val="193F16DE"/>
    <w:rsid w:val="1943269C"/>
    <w:rsid w:val="194554AC"/>
    <w:rsid w:val="195A1E51"/>
    <w:rsid w:val="19650BB9"/>
    <w:rsid w:val="19781C9D"/>
    <w:rsid w:val="19812005"/>
    <w:rsid w:val="198239BF"/>
    <w:rsid w:val="19853E74"/>
    <w:rsid w:val="198E2B17"/>
    <w:rsid w:val="19AC6AA8"/>
    <w:rsid w:val="19B22555"/>
    <w:rsid w:val="19B36CE4"/>
    <w:rsid w:val="19C461EB"/>
    <w:rsid w:val="19C93C60"/>
    <w:rsid w:val="19C9520E"/>
    <w:rsid w:val="19DC01C2"/>
    <w:rsid w:val="19E31E3E"/>
    <w:rsid w:val="19E3206B"/>
    <w:rsid w:val="1A1E673F"/>
    <w:rsid w:val="1A3F0963"/>
    <w:rsid w:val="1A465E43"/>
    <w:rsid w:val="1A4C3E06"/>
    <w:rsid w:val="1A632119"/>
    <w:rsid w:val="1A754CC1"/>
    <w:rsid w:val="1A806D62"/>
    <w:rsid w:val="1A9F6848"/>
    <w:rsid w:val="1ABA0A50"/>
    <w:rsid w:val="1ABD0751"/>
    <w:rsid w:val="1ABD21AA"/>
    <w:rsid w:val="1AC46EF5"/>
    <w:rsid w:val="1ACB70F8"/>
    <w:rsid w:val="1ADA03C5"/>
    <w:rsid w:val="1ADD10DD"/>
    <w:rsid w:val="1AE0541F"/>
    <w:rsid w:val="1AF07320"/>
    <w:rsid w:val="1B012318"/>
    <w:rsid w:val="1B042FE2"/>
    <w:rsid w:val="1B280C48"/>
    <w:rsid w:val="1B3E764C"/>
    <w:rsid w:val="1B553D66"/>
    <w:rsid w:val="1B8C3B15"/>
    <w:rsid w:val="1B9D1189"/>
    <w:rsid w:val="1BD003D4"/>
    <w:rsid w:val="1BD83EAE"/>
    <w:rsid w:val="1BF92658"/>
    <w:rsid w:val="1BFE76D7"/>
    <w:rsid w:val="1C062DF3"/>
    <w:rsid w:val="1C165CD2"/>
    <w:rsid w:val="1C4B73F1"/>
    <w:rsid w:val="1C5F6D13"/>
    <w:rsid w:val="1C6649FB"/>
    <w:rsid w:val="1C6D4FBE"/>
    <w:rsid w:val="1C707E29"/>
    <w:rsid w:val="1C7E255C"/>
    <w:rsid w:val="1C8B3715"/>
    <w:rsid w:val="1CB266C3"/>
    <w:rsid w:val="1CB4771B"/>
    <w:rsid w:val="1CBD55EA"/>
    <w:rsid w:val="1CC41E1C"/>
    <w:rsid w:val="1CC61B16"/>
    <w:rsid w:val="1CC65B0F"/>
    <w:rsid w:val="1CCC1371"/>
    <w:rsid w:val="1CCE097B"/>
    <w:rsid w:val="1CDA7B3A"/>
    <w:rsid w:val="1CE71659"/>
    <w:rsid w:val="1CE77BCF"/>
    <w:rsid w:val="1CF03BFD"/>
    <w:rsid w:val="1CF951C9"/>
    <w:rsid w:val="1CFF73AB"/>
    <w:rsid w:val="1D023F59"/>
    <w:rsid w:val="1D085BD5"/>
    <w:rsid w:val="1D196209"/>
    <w:rsid w:val="1D28508D"/>
    <w:rsid w:val="1D77791A"/>
    <w:rsid w:val="1D887711"/>
    <w:rsid w:val="1D9A7AE2"/>
    <w:rsid w:val="1D9C469C"/>
    <w:rsid w:val="1DA91CFD"/>
    <w:rsid w:val="1DC32281"/>
    <w:rsid w:val="1DD0023C"/>
    <w:rsid w:val="1DE94127"/>
    <w:rsid w:val="1DFD2E43"/>
    <w:rsid w:val="1E071ADF"/>
    <w:rsid w:val="1E080D67"/>
    <w:rsid w:val="1E344112"/>
    <w:rsid w:val="1E7368FE"/>
    <w:rsid w:val="1E7829F9"/>
    <w:rsid w:val="1E8633BC"/>
    <w:rsid w:val="1E935850"/>
    <w:rsid w:val="1E9B374F"/>
    <w:rsid w:val="1E9E2A2D"/>
    <w:rsid w:val="1EA621D8"/>
    <w:rsid w:val="1EC10E49"/>
    <w:rsid w:val="1EC37C54"/>
    <w:rsid w:val="1ECB66A7"/>
    <w:rsid w:val="1EE84EDC"/>
    <w:rsid w:val="1EED1E7C"/>
    <w:rsid w:val="1F101F67"/>
    <w:rsid w:val="1F2F4559"/>
    <w:rsid w:val="1F4B0E14"/>
    <w:rsid w:val="1F647644"/>
    <w:rsid w:val="1F7C0A3D"/>
    <w:rsid w:val="1F7D39A6"/>
    <w:rsid w:val="1FA63E76"/>
    <w:rsid w:val="1FAA0807"/>
    <w:rsid w:val="1FB27626"/>
    <w:rsid w:val="1FBE758E"/>
    <w:rsid w:val="1FC47660"/>
    <w:rsid w:val="1FC96709"/>
    <w:rsid w:val="1FCC347B"/>
    <w:rsid w:val="1FDA4EE5"/>
    <w:rsid w:val="1FF27EA8"/>
    <w:rsid w:val="1FF47FFF"/>
    <w:rsid w:val="1FF54D2F"/>
    <w:rsid w:val="1FFB7C70"/>
    <w:rsid w:val="20037659"/>
    <w:rsid w:val="200418A2"/>
    <w:rsid w:val="20126644"/>
    <w:rsid w:val="20215AA6"/>
    <w:rsid w:val="2026013D"/>
    <w:rsid w:val="2031415A"/>
    <w:rsid w:val="2037608D"/>
    <w:rsid w:val="204F2A71"/>
    <w:rsid w:val="206924D6"/>
    <w:rsid w:val="207127D6"/>
    <w:rsid w:val="20763CC8"/>
    <w:rsid w:val="20770190"/>
    <w:rsid w:val="20780A54"/>
    <w:rsid w:val="208A30A6"/>
    <w:rsid w:val="20AC6B19"/>
    <w:rsid w:val="20AE0B08"/>
    <w:rsid w:val="20AF4D63"/>
    <w:rsid w:val="20BD18F9"/>
    <w:rsid w:val="20C6521F"/>
    <w:rsid w:val="20C67983"/>
    <w:rsid w:val="20E678EC"/>
    <w:rsid w:val="20F6712A"/>
    <w:rsid w:val="210439D2"/>
    <w:rsid w:val="21121562"/>
    <w:rsid w:val="2128561C"/>
    <w:rsid w:val="21334899"/>
    <w:rsid w:val="213F6644"/>
    <w:rsid w:val="21405869"/>
    <w:rsid w:val="21444F71"/>
    <w:rsid w:val="214B72B7"/>
    <w:rsid w:val="216B1288"/>
    <w:rsid w:val="218232D1"/>
    <w:rsid w:val="21984D20"/>
    <w:rsid w:val="21A5509C"/>
    <w:rsid w:val="21AE6BA0"/>
    <w:rsid w:val="21C7559F"/>
    <w:rsid w:val="21D640B5"/>
    <w:rsid w:val="21E03C1C"/>
    <w:rsid w:val="2209378D"/>
    <w:rsid w:val="22095A1E"/>
    <w:rsid w:val="221E2936"/>
    <w:rsid w:val="222A06B2"/>
    <w:rsid w:val="223D1DD6"/>
    <w:rsid w:val="22534AAF"/>
    <w:rsid w:val="225B3ACB"/>
    <w:rsid w:val="227A5EC5"/>
    <w:rsid w:val="228079F7"/>
    <w:rsid w:val="2297016A"/>
    <w:rsid w:val="22C5533A"/>
    <w:rsid w:val="22D67E92"/>
    <w:rsid w:val="22E3270A"/>
    <w:rsid w:val="22E5567A"/>
    <w:rsid w:val="22F54840"/>
    <w:rsid w:val="22FC05C4"/>
    <w:rsid w:val="232F37AA"/>
    <w:rsid w:val="234D2380"/>
    <w:rsid w:val="23597577"/>
    <w:rsid w:val="235C4027"/>
    <w:rsid w:val="237C0A09"/>
    <w:rsid w:val="238063D7"/>
    <w:rsid w:val="238814E1"/>
    <w:rsid w:val="238C468C"/>
    <w:rsid w:val="23A91912"/>
    <w:rsid w:val="23CB2540"/>
    <w:rsid w:val="23D65819"/>
    <w:rsid w:val="23D711E6"/>
    <w:rsid w:val="23DB6B03"/>
    <w:rsid w:val="23E31313"/>
    <w:rsid w:val="23FF064B"/>
    <w:rsid w:val="24115EBC"/>
    <w:rsid w:val="24176DCC"/>
    <w:rsid w:val="241E0811"/>
    <w:rsid w:val="241F0648"/>
    <w:rsid w:val="242178F2"/>
    <w:rsid w:val="242337C9"/>
    <w:rsid w:val="24344F78"/>
    <w:rsid w:val="245A52E4"/>
    <w:rsid w:val="245B4134"/>
    <w:rsid w:val="245D277F"/>
    <w:rsid w:val="246D6738"/>
    <w:rsid w:val="24860151"/>
    <w:rsid w:val="248862EC"/>
    <w:rsid w:val="248C4BFF"/>
    <w:rsid w:val="248D2DE3"/>
    <w:rsid w:val="24AD793D"/>
    <w:rsid w:val="24C62981"/>
    <w:rsid w:val="24CE5C7D"/>
    <w:rsid w:val="24E14072"/>
    <w:rsid w:val="24F412B9"/>
    <w:rsid w:val="250D656B"/>
    <w:rsid w:val="2510060A"/>
    <w:rsid w:val="2538335D"/>
    <w:rsid w:val="2545585D"/>
    <w:rsid w:val="254D2C8B"/>
    <w:rsid w:val="255939E3"/>
    <w:rsid w:val="256A209E"/>
    <w:rsid w:val="257207D3"/>
    <w:rsid w:val="257933C0"/>
    <w:rsid w:val="257C0558"/>
    <w:rsid w:val="25925EF3"/>
    <w:rsid w:val="25967BD8"/>
    <w:rsid w:val="25B87D65"/>
    <w:rsid w:val="25DB654F"/>
    <w:rsid w:val="25FC1017"/>
    <w:rsid w:val="2604279B"/>
    <w:rsid w:val="2608348A"/>
    <w:rsid w:val="263B1706"/>
    <w:rsid w:val="264F5FC5"/>
    <w:rsid w:val="26576F98"/>
    <w:rsid w:val="266D536B"/>
    <w:rsid w:val="2689761D"/>
    <w:rsid w:val="2693067B"/>
    <w:rsid w:val="26A366E4"/>
    <w:rsid w:val="26AF1155"/>
    <w:rsid w:val="26C62095"/>
    <w:rsid w:val="26E77F50"/>
    <w:rsid w:val="26F015DF"/>
    <w:rsid w:val="270F6DA6"/>
    <w:rsid w:val="2710048C"/>
    <w:rsid w:val="27101CC5"/>
    <w:rsid w:val="272473AC"/>
    <w:rsid w:val="27291452"/>
    <w:rsid w:val="272A271C"/>
    <w:rsid w:val="272C6E3D"/>
    <w:rsid w:val="27556D8A"/>
    <w:rsid w:val="2761733E"/>
    <w:rsid w:val="276E1A55"/>
    <w:rsid w:val="27A31B27"/>
    <w:rsid w:val="27AD1DDB"/>
    <w:rsid w:val="27B92276"/>
    <w:rsid w:val="27E33B3E"/>
    <w:rsid w:val="27E34FC1"/>
    <w:rsid w:val="27E43E3A"/>
    <w:rsid w:val="27E64803"/>
    <w:rsid w:val="28045C44"/>
    <w:rsid w:val="28103626"/>
    <w:rsid w:val="28236B97"/>
    <w:rsid w:val="282D0895"/>
    <w:rsid w:val="283108FB"/>
    <w:rsid w:val="283176C8"/>
    <w:rsid w:val="28377CE6"/>
    <w:rsid w:val="28382FCC"/>
    <w:rsid w:val="283E7FA7"/>
    <w:rsid w:val="28401F3B"/>
    <w:rsid w:val="28444DCC"/>
    <w:rsid w:val="284A734B"/>
    <w:rsid w:val="28686434"/>
    <w:rsid w:val="2874059A"/>
    <w:rsid w:val="289A15E3"/>
    <w:rsid w:val="28D63E5D"/>
    <w:rsid w:val="28D941F2"/>
    <w:rsid w:val="28F91C03"/>
    <w:rsid w:val="29012BFA"/>
    <w:rsid w:val="2907314C"/>
    <w:rsid w:val="290E2AC2"/>
    <w:rsid w:val="291D3188"/>
    <w:rsid w:val="292B130B"/>
    <w:rsid w:val="293D7BAB"/>
    <w:rsid w:val="294B3190"/>
    <w:rsid w:val="298535F5"/>
    <w:rsid w:val="2989479C"/>
    <w:rsid w:val="299770C2"/>
    <w:rsid w:val="29B11AE0"/>
    <w:rsid w:val="29B15463"/>
    <w:rsid w:val="29B805DC"/>
    <w:rsid w:val="29D30701"/>
    <w:rsid w:val="29D61B70"/>
    <w:rsid w:val="29F73EF4"/>
    <w:rsid w:val="29FA2E39"/>
    <w:rsid w:val="29FA4B23"/>
    <w:rsid w:val="2A02384C"/>
    <w:rsid w:val="2A117512"/>
    <w:rsid w:val="2A14231E"/>
    <w:rsid w:val="2A15723B"/>
    <w:rsid w:val="2A226C4E"/>
    <w:rsid w:val="2A227C46"/>
    <w:rsid w:val="2A234F27"/>
    <w:rsid w:val="2A26295B"/>
    <w:rsid w:val="2A2A1CAD"/>
    <w:rsid w:val="2A336329"/>
    <w:rsid w:val="2A3924C8"/>
    <w:rsid w:val="2A3D6142"/>
    <w:rsid w:val="2A6718C8"/>
    <w:rsid w:val="2A720BF5"/>
    <w:rsid w:val="2A777E3E"/>
    <w:rsid w:val="2ABF5906"/>
    <w:rsid w:val="2AC74FAD"/>
    <w:rsid w:val="2ACE724D"/>
    <w:rsid w:val="2AD0201C"/>
    <w:rsid w:val="2AD64EFC"/>
    <w:rsid w:val="2AE94009"/>
    <w:rsid w:val="2B143B84"/>
    <w:rsid w:val="2B36382C"/>
    <w:rsid w:val="2B4268AD"/>
    <w:rsid w:val="2B435262"/>
    <w:rsid w:val="2B441BCB"/>
    <w:rsid w:val="2B4B2FC9"/>
    <w:rsid w:val="2B521E90"/>
    <w:rsid w:val="2B5555F2"/>
    <w:rsid w:val="2B583AA9"/>
    <w:rsid w:val="2B651BE8"/>
    <w:rsid w:val="2B663224"/>
    <w:rsid w:val="2B6C7699"/>
    <w:rsid w:val="2B723C8F"/>
    <w:rsid w:val="2B845DC9"/>
    <w:rsid w:val="2B871D0C"/>
    <w:rsid w:val="2B90587F"/>
    <w:rsid w:val="2B9E1914"/>
    <w:rsid w:val="2BA4226D"/>
    <w:rsid w:val="2BBA3FE9"/>
    <w:rsid w:val="2BC06B28"/>
    <w:rsid w:val="2BCB7172"/>
    <w:rsid w:val="2BF561B6"/>
    <w:rsid w:val="2BFC0623"/>
    <w:rsid w:val="2C0B7522"/>
    <w:rsid w:val="2C116A8D"/>
    <w:rsid w:val="2C1719D8"/>
    <w:rsid w:val="2C1D4A1E"/>
    <w:rsid w:val="2C4430FD"/>
    <w:rsid w:val="2C4B39A8"/>
    <w:rsid w:val="2C562BDC"/>
    <w:rsid w:val="2C732F9A"/>
    <w:rsid w:val="2C815202"/>
    <w:rsid w:val="2C890677"/>
    <w:rsid w:val="2C896861"/>
    <w:rsid w:val="2C903405"/>
    <w:rsid w:val="2C94261E"/>
    <w:rsid w:val="2CB119FB"/>
    <w:rsid w:val="2CB31F77"/>
    <w:rsid w:val="2CC1177F"/>
    <w:rsid w:val="2CC6683F"/>
    <w:rsid w:val="2CD84FC8"/>
    <w:rsid w:val="2CDD6F5F"/>
    <w:rsid w:val="2CE77A78"/>
    <w:rsid w:val="2CE85938"/>
    <w:rsid w:val="2CF940EF"/>
    <w:rsid w:val="2D264061"/>
    <w:rsid w:val="2D410A0B"/>
    <w:rsid w:val="2D651101"/>
    <w:rsid w:val="2D88369E"/>
    <w:rsid w:val="2DCA1082"/>
    <w:rsid w:val="2DD159C5"/>
    <w:rsid w:val="2DFE39E8"/>
    <w:rsid w:val="2E10428B"/>
    <w:rsid w:val="2E296F0B"/>
    <w:rsid w:val="2E387D0F"/>
    <w:rsid w:val="2E3F3082"/>
    <w:rsid w:val="2E422C99"/>
    <w:rsid w:val="2E4E575B"/>
    <w:rsid w:val="2E52415A"/>
    <w:rsid w:val="2E54133A"/>
    <w:rsid w:val="2E7067DF"/>
    <w:rsid w:val="2E9F331E"/>
    <w:rsid w:val="2EA46A2A"/>
    <w:rsid w:val="2EA904BD"/>
    <w:rsid w:val="2EBA57C6"/>
    <w:rsid w:val="2EBF408B"/>
    <w:rsid w:val="2EC030A5"/>
    <w:rsid w:val="2F0D47FE"/>
    <w:rsid w:val="2F4904C0"/>
    <w:rsid w:val="2F546019"/>
    <w:rsid w:val="2F5F744A"/>
    <w:rsid w:val="2F68679C"/>
    <w:rsid w:val="2F7722EF"/>
    <w:rsid w:val="2F843A5A"/>
    <w:rsid w:val="2FA369CF"/>
    <w:rsid w:val="2FA4172C"/>
    <w:rsid w:val="2FB11571"/>
    <w:rsid w:val="2FC74CF6"/>
    <w:rsid w:val="2FE31D98"/>
    <w:rsid w:val="2FE32BC6"/>
    <w:rsid w:val="2FE55302"/>
    <w:rsid w:val="300E73E0"/>
    <w:rsid w:val="30125A2B"/>
    <w:rsid w:val="30351C5F"/>
    <w:rsid w:val="304F5CF7"/>
    <w:rsid w:val="30542041"/>
    <w:rsid w:val="306E00D5"/>
    <w:rsid w:val="30724519"/>
    <w:rsid w:val="30727BA5"/>
    <w:rsid w:val="307525AF"/>
    <w:rsid w:val="307B3B99"/>
    <w:rsid w:val="307D01E4"/>
    <w:rsid w:val="307F6D45"/>
    <w:rsid w:val="30B42C93"/>
    <w:rsid w:val="30CF3D91"/>
    <w:rsid w:val="30E766AC"/>
    <w:rsid w:val="30F01A4A"/>
    <w:rsid w:val="30FB75BF"/>
    <w:rsid w:val="31035764"/>
    <w:rsid w:val="310360DD"/>
    <w:rsid w:val="310B1BE8"/>
    <w:rsid w:val="311565CC"/>
    <w:rsid w:val="3118196D"/>
    <w:rsid w:val="31327087"/>
    <w:rsid w:val="31356A60"/>
    <w:rsid w:val="31492595"/>
    <w:rsid w:val="31526969"/>
    <w:rsid w:val="316D0693"/>
    <w:rsid w:val="317A6B30"/>
    <w:rsid w:val="319A6EAF"/>
    <w:rsid w:val="31C659C7"/>
    <w:rsid w:val="31E07E8E"/>
    <w:rsid w:val="31E23D07"/>
    <w:rsid w:val="31FA0EDC"/>
    <w:rsid w:val="32012C35"/>
    <w:rsid w:val="320330E7"/>
    <w:rsid w:val="32104EDF"/>
    <w:rsid w:val="324C374B"/>
    <w:rsid w:val="324F36F4"/>
    <w:rsid w:val="325C214C"/>
    <w:rsid w:val="3262674C"/>
    <w:rsid w:val="32631A82"/>
    <w:rsid w:val="327B1132"/>
    <w:rsid w:val="327E0E7C"/>
    <w:rsid w:val="329D44B1"/>
    <w:rsid w:val="32AB1852"/>
    <w:rsid w:val="32B573D3"/>
    <w:rsid w:val="32B61DD4"/>
    <w:rsid w:val="32D30B1B"/>
    <w:rsid w:val="33020320"/>
    <w:rsid w:val="330D1E9F"/>
    <w:rsid w:val="333D4A8D"/>
    <w:rsid w:val="33972724"/>
    <w:rsid w:val="33B91B07"/>
    <w:rsid w:val="33E346D3"/>
    <w:rsid w:val="33F55C9D"/>
    <w:rsid w:val="33FA27EF"/>
    <w:rsid w:val="340F2EF1"/>
    <w:rsid w:val="343130E0"/>
    <w:rsid w:val="34467F22"/>
    <w:rsid w:val="34534FED"/>
    <w:rsid w:val="345B217E"/>
    <w:rsid w:val="346864A9"/>
    <w:rsid w:val="346C7491"/>
    <w:rsid w:val="346E171B"/>
    <w:rsid w:val="346E4633"/>
    <w:rsid w:val="34902938"/>
    <w:rsid w:val="349F7CE0"/>
    <w:rsid w:val="34BB05C4"/>
    <w:rsid w:val="34EC4A10"/>
    <w:rsid w:val="34EF2C5B"/>
    <w:rsid w:val="35267B71"/>
    <w:rsid w:val="3530324C"/>
    <w:rsid w:val="355662FB"/>
    <w:rsid w:val="35655EB1"/>
    <w:rsid w:val="356C54CB"/>
    <w:rsid w:val="358A0550"/>
    <w:rsid w:val="358C6B62"/>
    <w:rsid w:val="358F7FEF"/>
    <w:rsid w:val="35A57474"/>
    <w:rsid w:val="35AA2022"/>
    <w:rsid w:val="35AB17F9"/>
    <w:rsid w:val="35C57758"/>
    <w:rsid w:val="35CE1221"/>
    <w:rsid w:val="3606652D"/>
    <w:rsid w:val="36171FDD"/>
    <w:rsid w:val="361E781B"/>
    <w:rsid w:val="362857E4"/>
    <w:rsid w:val="36333FE5"/>
    <w:rsid w:val="3635455C"/>
    <w:rsid w:val="36411B49"/>
    <w:rsid w:val="36437E62"/>
    <w:rsid w:val="36476A47"/>
    <w:rsid w:val="365C7C4A"/>
    <w:rsid w:val="36673D4F"/>
    <w:rsid w:val="367B4F21"/>
    <w:rsid w:val="36841E70"/>
    <w:rsid w:val="36917FA6"/>
    <w:rsid w:val="36987AB0"/>
    <w:rsid w:val="369C0201"/>
    <w:rsid w:val="36B51650"/>
    <w:rsid w:val="36B6630A"/>
    <w:rsid w:val="36D817F9"/>
    <w:rsid w:val="36E12229"/>
    <w:rsid w:val="36E61C85"/>
    <w:rsid w:val="36F77564"/>
    <w:rsid w:val="36FB4994"/>
    <w:rsid w:val="36FF5CB7"/>
    <w:rsid w:val="37106B4F"/>
    <w:rsid w:val="371B2693"/>
    <w:rsid w:val="371C056B"/>
    <w:rsid w:val="37286E3F"/>
    <w:rsid w:val="37295958"/>
    <w:rsid w:val="37314E09"/>
    <w:rsid w:val="37344CEF"/>
    <w:rsid w:val="373B24A4"/>
    <w:rsid w:val="37497027"/>
    <w:rsid w:val="37555ABB"/>
    <w:rsid w:val="3766352A"/>
    <w:rsid w:val="376F14BD"/>
    <w:rsid w:val="37760FED"/>
    <w:rsid w:val="377D7646"/>
    <w:rsid w:val="378274A8"/>
    <w:rsid w:val="37844FF3"/>
    <w:rsid w:val="3798389C"/>
    <w:rsid w:val="37A17F8F"/>
    <w:rsid w:val="37A572FC"/>
    <w:rsid w:val="37BC1B89"/>
    <w:rsid w:val="37D01E69"/>
    <w:rsid w:val="37DA4C1B"/>
    <w:rsid w:val="37F67461"/>
    <w:rsid w:val="38041E62"/>
    <w:rsid w:val="383D0BE1"/>
    <w:rsid w:val="385A686F"/>
    <w:rsid w:val="386A7805"/>
    <w:rsid w:val="387C1E12"/>
    <w:rsid w:val="38B372F2"/>
    <w:rsid w:val="38BE4851"/>
    <w:rsid w:val="38CD2868"/>
    <w:rsid w:val="38E56FC4"/>
    <w:rsid w:val="38F65E19"/>
    <w:rsid w:val="390A213A"/>
    <w:rsid w:val="39210373"/>
    <w:rsid w:val="39261EE2"/>
    <w:rsid w:val="392843D4"/>
    <w:rsid w:val="3949353F"/>
    <w:rsid w:val="394D0EC9"/>
    <w:rsid w:val="394F5CCA"/>
    <w:rsid w:val="39614663"/>
    <w:rsid w:val="39901B88"/>
    <w:rsid w:val="3996486D"/>
    <w:rsid w:val="39BD5B68"/>
    <w:rsid w:val="39BE77BE"/>
    <w:rsid w:val="39C27DC8"/>
    <w:rsid w:val="39C34ADD"/>
    <w:rsid w:val="39DA5592"/>
    <w:rsid w:val="39F42E88"/>
    <w:rsid w:val="3A0A4C03"/>
    <w:rsid w:val="3A156326"/>
    <w:rsid w:val="3A1867FB"/>
    <w:rsid w:val="3A254BF0"/>
    <w:rsid w:val="3A2B4B1B"/>
    <w:rsid w:val="3A2C622E"/>
    <w:rsid w:val="3A604DDF"/>
    <w:rsid w:val="3A620987"/>
    <w:rsid w:val="3A6E2AF3"/>
    <w:rsid w:val="3A9E413D"/>
    <w:rsid w:val="3AA20020"/>
    <w:rsid w:val="3AA26371"/>
    <w:rsid w:val="3AAF1AC8"/>
    <w:rsid w:val="3AB61BD6"/>
    <w:rsid w:val="3AC0443F"/>
    <w:rsid w:val="3ADC16A4"/>
    <w:rsid w:val="3AFF3E8F"/>
    <w:rsid w:val="3B011D14"/>
    <w:rsid w:val="3B072F57"/>
    <w:rsid w:val="3B3879FB"/>
    <w:rsid w:val="3B3C0DDD"/>
    <w:rsid w:val="3B4100BB"/>
    <w:rsid w:val="3B46055D"/>
    <w:rsid w:val="3B5A505A"/>
    <w:rsid w:val="3B5B7C91"/>
    <w:rsid w:val="3BD04830"/>
    <w:rsid w:val="3BDD508E"/>
    <w:rsid w:val="3BDE6CD5"/>
    <w:rsid w:val="3BE07892"/>
    <w:rsid w:val="3BE8079B"/>
    <w:rsid w:val="3BF465D4"/>
    <w:rsid w:val="3BF61708"/>
    <w:rsid w:val="3C0F6A80"/>
    <w:rsid w:val="3C135DE5"/>
    <w:rsid w:val="3C160513"/>
    <w:rsid w:val="3C182B85"/>
    <w:rsid w:val="3C2F70CF"/>
    <w:rsid w:val="3C311357"/>
    <w:rsid w:val="3C3503F1"/>
    <w:rsid w:val="3C494E7D"/>
    <w:rsid w:val="3C804E61"/>
    <w:rsid w:val="3C8A14A2"/>
    <w:rsid w:val="3C9A4785"/>
    <w:rsid w:val="3CCF3DF4"/>
    <w:rsid w:val="3CD00762"/>
    <w:rsid w:val="3CE010D4"/>
    <w:rsid w:val="3CE335DC"/>
    <w:rsid w:val="3CE61826"/>
    <w:rsid w:val="3CF62C32"/>
    <w:rsid w:val="3D172A84"/>
    <w:rsid w:val="3D2445E5"/>
    <w:rsid w:val="3D3E6016"/>
    <w:rsid w:val="3D500C1B"/>
    <w:rsid w:val="3D50543A"/>
    <w:rsid w:val="3D557D0F"/>
    <w:rsid w:val="3DAD53F3"/>
    <w:rsid w:val="3DC5708E"/>
    <w:rsid w:val="3DD6310E"/>
    <w:rsid w:val="3DED5405"/>
    <w:rsid w:val="3DF47562"/>
    <w:rsid w:val="3DFB1214"/>
    <w:rsid w:val="3DFF0352"/>
    <w:rsid w:val="3E1449C4"/>
    <w:rsid w:val="3E2C2A5B"/>
    <w:rsid w:val="3E2D1B61"/>
    <w:rsid w:val="3E3B313C"/>
    <w:rsid w:val="3E455803"/>
    <w:rsid w:val="3E6030C6"/>
    <w:rsid w:val="3E6546D1"/>
    <w:rsid w:val="3E6C07DB"/>
    <w:rsid w:val="3E6D6DF7"/>
    <w:rsid w:val="3E6F6272"/>
    <w:rsid w:val="3E8119F0"/>
    <w:rsid w:val="3E8B641B"/>
    <w:rsid w:val="3E8E2BE2"/>
    <w:rsid w:val="3E9130C2"/>
    <w:rsid w:val="3EAE6F56"/>
    <w:rsid w:val="3EC91FB7"/>
    <w:rsid w:val="3EDE5F30"/>
    <w:rsid w:val="3EE61982"/>
    <w:rsid w:val="3EF40F98"/>
    <w:rsid w:val="3EF80EEE"/>
    <w:rsid w:val="3EFD71BC"/>
    <w:rsid w:val="3F1F3146"/>
    <w:rsid w:val="3F220E90"/>
    <w:rsid w:val="3F2D6FB1"/>
    <w:rsid w:val="3F31353E"/>
    <w:rsid w:val="3F3E4CC7"/>
    <w:rsid w:val="3F42620A"/>
    <w:rsid w:val="3F490C07"/>
    <w:rsid w:val="3F5B3041"/>
    <w:rsid w:val="3F684BE7"/>
    <w:rsid w:val="3F776D24"/>
    <w:rsid w:val="3F981C4F"/>
    <w:rsid w:val="3FA43B35"/>
    <w:rsid w:val="3FB80745"/>
    <w:rsid w:val="3FC5068E"/>
    <w:rsid w:val="3FD1427E"/>
    <w:rsid w:val="3FD93781"/>
    <w:rsid w:val="3FE22C67"/>
    <w:rsid w:val="40032BE7"/>
    <w:rsid w:val="40166765"/>
    <w:rsid w:val="40212613"/>
    <w:rsid w:val="403172EC"/>
    <w:rsid w:val="403F32A5"/>
    <w:rsid w:val="40804BF8"/>
    <w:rsid w:val="40B5557F"/>
    <w:rsid w:val="40CA121A"/>
    <w:rsid w:val="40E04F45"/>
    <w:rsid w:val="40F96399"/>
    <w:rsid w:val="41001017"/>
    <w:rsid w:val="41344B2A"/>
    <w:rsid w:val="413C038D"/>
    <w:rsid w:val="41426970"/>
    <w:rsid w:val="416C29A1"/>
    <w:rsid w:val="41886E44"/>
    <w:rsid w:val="418B3889"/>
    <w:rsid w:val="419017E3"/>
    <w:rsid w:val="419C2C19"/>
    <w:rsid w:val="419D1743"/>
    <w:rsid w:val="41A52877"/>
    <w:rsid w:val="41C15D9D"/>
    <w:rsid w:val="41D41CE2"/>
    <w:rsid w:val="41D747DC"/>
    <w:rsid w:val="41DB1518"/>
    <w:rsid w:val="41E9146C"/>
    <w:rsid w:val="41ED60AE"/>
    <w:rsid w:val="41F40E3B"/>
    <w:rsid w:val="41F55946"/>
    <w:rsid w:val="41FB1331"/>
    <w:rsid w:val="42201843"/>
    <w:rsid w:val="42204798"/>
    <w:rsid w:val="42362148"/>
    <w:rsid w:val="424D62B2"/>
    <w:rsid w:val="424D7752"/>
    <w:rsid w:val="426E6986"/>
    <w:rsid w:val="4282354E"/>
    <w:rsid w:val="428928D9"/>
    <w:rsid w:val="42915E27"/>
    <w:rsid w:val="429571E6"/>
    <w:rsid w:val="42A136DB"/>
    <w:rsid w:val="42BC7E79"/>
    <w:rsid w:val="42D375CD"/>
    <w:rsid w:val="42D54B25"/>
    <w:rsid w:val="42E61160"/>
    <w:rsid w:val="42EE0B49"/>
    <w:rsid w:val="43051E62"/>
    <w:rsid w:val="43164436"/>
    <w:rsid w:val="431B15DF"/>
    <w:rsid w:val="432E4AFF"/>
    <w:rsid w:val="434F5B7F"/>
    <w:rsid w:val="435179A3"/>
    <w:rsid w:val="436A4F0C"/>
    <w:rsid w:val="436B4258"/>
    <w:rsid w:val="43856A19"/>
    <w:rsid w:val="438E50AE"/>
    <w:rsid w:val="439147E2"/>
    <w:rsid w:val="43A332F7"/>
    <w:rsid w:val="43AB5D14"/>
    <w:rsid w:val="43B46008"/>
    <w:rsid w:val="43C72A0E"/>
    <w:rsid w:val="43D451F6"/>
    <w:rsid w:val="441D7CA1"/>
    <w:rsid w:val="442675C1"/>
    <w:rsid w:val="44276C43"/>
    <w:rsid w:val="44323092"/>
    <w:rsid w:val="445B6365"/>
    <w:rsid w:val="446165B6"/>
    <w:rsid w:val="446F2990"/>
    <w:rsid w:val="447C308D"/>
    <w:rsid w:val="449974BF"/>
    <w:rsid w:val="44A4189F"/>
    <w:rsid w:val="44C52093"/>
    <w:rsid w:val="44CC38D8"/>
    <w:rsid w:val="44D43490"/>
    <w:rsid w:val="44DF3C47"/>
    <w:rsid w:val="45117427"/>
    <w:rsid w:val="451F4240"/>
    <w:rsid w:val="452A72B5"/>
    <w:rsid w:val="45327657"/>
    <w:rsid w:val="45436D02"/>
    <w:rsid w:val="455C4E05"/>
    <w:rsid w:val="455E4C14"/>
    <w:rsid w:val="455F00A2"/>
    <w:rsid w:val="45743350"/>
    <w:rsid w:val="45794101"/>
    <w:rsid w:val="45965FBA"/>
    <w:rsid w:val="45C61320"/>
    <w:rsid w:val="45CA32D2"/>
    <w:rsid w:val="45DD4119"/>
    <w:rsid w:val="45EF0046"/>
    <w:rsid w:val="461A4EAB"/>
    <w:rsid w:val="46241136"/>
    <w:rsid w:val="46292AAA"/>
    <w:rsid w:val="46397ED3"/>
    <w:rsid w:val="465923A1"/>
    <w:rsid w:val="468330C6"/>
    <w:rsid w:val="469A2E0E"/>
    <w:rsid w:val="46A5317F"/>
    <w:rsid w:val="46BD11BE"/>
    <w:rsid w:val="46CE15CA"/>
    <w:rsid w:val="46D90E12"/>
    <w:rsid w:val="46DB67AC"/>
    <w:rsid w:val="46DD1400"/>
    <w:rsid w:val="46DD67FE"/>
    <w:rsid w:val="46E45472"/>
    <w:rsid w:val="47327611"/>
    <w:rsid w:val="47384EB1"/>
    <w:rsid w:val="473F27D5"/>
    <w:rsid w:val="47811AF6"/>
    <w:rsid w:val="478A5AAF"/>
    <w:rsid w:val="478E0DAE"/>
    <w:rsid w:val="478F17AE"/>
    <w:rsid w:val="479E0128"/>
    <w:rsid w:val="47A63FFD"/>
    <w:rsid w:val="47A84E27"/>
    <w:rsid w:val="47D46FAA"/>
    <w:rsid w:val="47E5237C"/>
    <w:rsid w:val="47E7749A"/>
    <w:rsid w:val="47EB53B3"/>
    <w:rsid w:val="4807587E"/>
    <w:rsid w:val="48111C92"/>
    <w:rsid w:val="482F51D0"/>
    <w:rsid w:val="4840296E"/>
    <w:rsid w:val="48495FA0"/>
    <w:rsid w:val="48577412"/>
    <w:rsid w:val="48757935"/>
    <w:rsid w:val="48781DAA"/>
    <w:rsid w:val="48853518"/>
    <w:rsid w:val="48886138"/>
    <w:rsid w:val="489F35B8"/>
    <w:rsid w:val="48A04FC4"/>
    <w:rsid w:val="48D70251"/>
    <w:rsid w:val="48DF4B3A"/>
    <w:rsid w:val="48F81A55"/>
    <w:rsid w:val="48FE739F"/>
    <w:rsid w:val="491B7EDE"/>
    <w:rsid w:val="493E2136"/>
    <w:rsid w:val="4956524A"/>
    <w:rsid w:val="49594E55"/>
    <w:rsid w:val="49662621"/>
    <w:rsid w:val="49830061"/>
    <w:rsid w:val="498A09DB"/>
    <w:rsid w:val="49931CCD"/>
    <w:rsid w:val="499807FB"/>
    <w:rsid w:val="49A350E2"/>
    <w:rsid w:val="49C74D81"/>
    <w:rsid w:val="49CC6914"/>
    <w:rsid w:val="49E7227F"/>
    <w:rsid w:val="49E80456"/>
    <w:rsid w:val="49F511C1"/>
    <w:rsid w:val="49F76D7E"/>
    <w:rsid w:val="49FB7A71"/>
    <w:rsid w:val="49FC5909"/>
    <w:rsid w:val="4A132E9E"/>
    <w:rsid w:val="4A242772"/>
    <w:rsid w:val="4A310730"/>
    <w:rsid w:val="4A45134E"/>
    <w:rsid w:val="4A4E4982"/>
    <w:rsid w:val="4A837C23"/>
    <w:rsid w:val="4A8940DD"/>
    <w:rsid w:val="4A930F74"/>
    <w:rsid w:val="4A9A2C10"/>
    <w:rsid w:val="4A9D4455"/>
    <w:rsid w:val="4AB2144E"/>
    <w:rsid w:val="4ADD5BEC"/>
    <w:rsid w:val="4B07586E"/>
    <w:rsid w:val="4B164741"/>
    <w:rsid w:val="4B2F7400"/>
    <w:rsid w:val="4B3E7C0A"/>
    <w:rsid w:val="4B563715"/>
    <w:rsid w:val="4B616858"/>
    <w:rsid w:val="4B68169C"/>
    <w:rsid w:val="4B872C48"/>
    <w:rsid w:val="4BB001B9"/>
    <w:rsid w:val="4BB5314A"/>
    <w:rsid w:val="4BCA0622"/>
    <w:rsid w:val="4BCB5A36"/>
    <w:rsid w:val="4BEE2331"/>
    <w:rsid w:val="4BF62E89"/>
    <w:rsid w:val="4C070BDB"/>
    <w:rsid w:val="4C1D3B63"/>
    <w:rsid w:val="4C2B7DD5"/>
    <w:rsid w:val="4C2E6814"/>
    <w:rsid w:val="4C535AEE"/>
    <w:rsid w:val="4C5919E1"/>
    <w:rsid w:val="4C627C0F"/>
    <w:rsid w:val="4C775E4E"/>
    <w:rsid w:val="4C8B2D93"/>
    <w:rsid w:val="4C8C4768"/>
    <w:rsid w:val="4C9A2834"/>
    <w:rsid w:val="4CC31478"/>
    <w:rsid w:val="4CCA1C1F"/>
    <w:rsid w:val="4CCB0425"/>
    <w:rsid w:val="4CE701D0"/>
    <w:rsid w:val="4CE81ECA"/>
    <w:rsid w:val="4D1F04BE"/>
    <w:rsid w:val="4D2466AE"/>
    <w:rsid w:val="4D2C3BC0"/>
    <w:rsid w:val="4D5B2DB1"/>
    <w:rsid w:val="4D7703A3"/>
    <w:rsid w:val="4D89576A"/>
    <w:rsid w:val="4DA405FF"/>
    <w:rsid w:val="4DB33698"/>
    <w:rsid w:val="4DD15F74"/>
    <w:rsid w:val="4DEC123E"/>
    <w:rsid w:val="4DF828CB"/>
    <w:rsid w:val="4E022BD0"/>
    <w:rsid w:val="4E0405C9"/>
    <w:rsid w:val="4E074B24"/>
    <w:rsid w:val="4E1A01F9"/>
    <w:rsid w:val="4E353B00"/>
    <w:rsid w:val="4E37713B"/>
    <w:rsid w:val="4E59415C"/>
    <w:rsid w:val="4E661741"/>
    <w:rsid w:val="4E714CD4"/>
    <w:rsid w:val="4E84352E"/>
    <w:rsid w:val="4E883CC0"/>
    <w:rsid w:val="4E9770D4"/>
    <w:rsid w:val="4E9A6533"/>
    <w:rsid w:val="4EB91D67"/>
    <w:rsid w:val="4EBD6B1F"/>
    <w:rsid w:val="4ECE45D8"/>
    <w:rsid w:val="4EE423E3"/>
    <w:rsid w:val="4EEA0EB5"/>
    <w:rsid w:val="4EEE4E66"/>
    <w:rsid w:val="4F040361"/>
    <w:rsid w:val="4F173991"/>
    <w:rsid w:val="4F232CD1"/>
    <w:rsid w:val="4F3655CB"/>
    <w:rsid w:val="4F3F17EB"/>
    <w:rsid w:val="4F581CC2"/>
    <w:rsid w:val="4F767B1B"/>
    <w:rsid w:val="4F7F2CDE"/>
    <w:rsid w:val="4F996BCA"/>
    <w:rsid w:val="4FA77A74"/>
    <w:rsid w:val="4FB845E1"/>
    <w:rsid w:val="4FBF7D91"/>
    <w:rsid w:val="4FC10A46"/>
    <w:rsid w:val="4FC2663F"/>
    <w:rsid w:val="4FCB2A07"/>
    <w:rsid w:val="4FD77A3F"/>
    <w:rsid w:val="4FE31289"/>
    <w:rsid w:val="4FF22DBC"/>
    <w:rsid w:val="4FFD1A6E"/>
    <w:rsid w:val="4FFF4FB0"/>
    <w:rsid w:val="504B2115"/>
    <w:rsid w:val="50575013"/>
    <w:rsid w:val="50700EB0"/>
    <w:rsid w:val="50A00872"/>
    <w:rsid w:val="50A665E8"/>
    <w:rsid w:val="50C21A83"/>
    <w:rsid w:val="50D02B9B"/>
    <w:rsid w:val="50D34FEC"/>
    <w:rsid w:val="50DD59F0"/>
    <w:rsid w:val="50E73278"/>
    <w:rsid w:val="50F75069"/>
    <w:rsid w:val="50F93EE4"/>
    <w:rsid w:val="512246E8"/>
    <w:rsid w:val="512A579D"/>
    <w:rsid w:val="51382411"/>
    <w:rsid w:val="513C60E4"/>
    <w:rsid w:val="51500753"/>
    <w:rsid w:val="515166ED"/>
    <w:rsid w:val="51694E2A"/>
    <w:rsid w:val="51726661"/>
    <w:rsid w:val="51794A8C"/>
    <w:rsid w:val="51C03CF5"/>
    <w:rsid w:val="51C06097"/>
    <w:rsid w:val="51C65A00"/>
    <w:rsid w:val="51E24A8C"/>
    <w:rsid w:val="51FB1BD1"/>
    <w:rsid w:val="51FC4352"/>
    <w:rsid w:val="520247D7"/>
    <w:rsid w:val="52252C97"/>
    <w:rsid w:val="523965F8"/>
    <w:rsid w:val="523E6347"/>
    <w:rsid w:val="52413B1F"/>
    <w:rsid w:val="52521491"/>
    <w:rsid w:val="526C4203"/>
    <w:rsid w:val="527D0819"/>
    <w:rsid w:val="527F4960"/>
    <w:rsid w:val="5299074F"/>
    <w:rsid w:val="52A8170E"/>
    <w:rsid w:val="52AF7D11"/>
    <w:rsid w:val="52C66AB4"/>
    <w:rsid w:val="52E76051"/>
    <w:rsid w:val="52FA1265"/>
    <w:rsid w:val="52FB24B5"/>
    <w:rsid w:val="53001354"/>
    <w:rsid w:val="53116EE7"/>
    <w:rsid w:val="531979EF"/>
    <w:rsid w:val="53360996"/>
    <w:rsid w:val="53362C07"/>
    <w:rsid w:val="533B1916"/>
    <w:rsid w:val="53680A9D"/>
    <w:rsid w:val="536974D0"/>
    <w:rsid w:val="537E76A9"/>
    <w:rsid w:val="539B544B"/>
    <w:rsid w:val="53BD7619"/>
    <w:rsid w:val="53D21B4F"/>
    <w:rsid w:val="53D2228C"/>
    <w:rsid w:val="53DD57BC"/>
    <w:rsid w:val="53FC569D"/>
    <w:rsid w:val="544503E3"/>
    <w:rsid w:val="54636003"/>
    <w:rsid w:val="546571A0"/>
    <w:rsid w:val="547B7F52"/>
    <w:rsid w:val="54A958BC"/>
    <w:rsid w:val="54C00508"/>
    <w:rsid w:val="54D54779"/>
    <w:rsid w:val="54DC4870"/>
    <w:rsid w:val="54EF03EF"/>
    <w:rsid w:val="550864EE"/>
    <w:rsid w:val="550A3065"/>
    <w:rsid w:val="551D50C5"/>
    <w:rsid w:val="554D5A3C"/>
    <w:rsid w:val="555B1423"/>
    <w:rsid w:val="555E6EB0"/>
    <w:rsid w:val="556663FF"/>
    <w:rsid w:val="55977DC0"/>
    <w:rsid w:val="559E3CF2"/>
    <w:rsid w:val="55A35F47"/>
    <w:rsid w:val="55A44851"/>
    <w:rsid w:val="55BB2D58"/>
    <w:rsid w:val="55D47342"/>
    <w:rsid w:val="55E000A7"/>
    <w:rsid w:val="55E171ED"/>
    <w:rsid w:val="560071A1"/>
    <w:rsid w:val="560C3476"/>
    <w:rsid w:val="56196AE4"/>
    <w:rsid w:val="561A50B7"/>
    <w:rsid w:val="561E76E1"/>
    <w:rsid w:val="56206A76"/>
    <w:rsid w:val="5626338F"/>
    <w:rsid w:val="5642237A"/>
    <w:rsid w:val="56511495"/>
    <w:rsid w:val="56643B18"/>
    <w:rsid w:val="566D6CAF"/>
    <w:rsid w:val="56703EE5"/>
    <w:rsid w:val="56781FFE"/>
    <w:rsid w:val="567C58E8"/>
    <w:rsid w:val="569039BB"/>
    <w:rsid w:val="56943E76"/>
    <w:rsid w:val="56AD3A32"/>
    <w:rsid w:val="56B33019"/>
    <w:rsid w:val="56CC6196"/>
    <w:rsid w:val="56DC5DDB"/>
    <w:rsid w:val="56E64D6E"/>
    <w:rsid w:val="56F339F6"/>
    <w:rsid w:val="56FF3CBB"/>
    <w:rsid w:val="57015173"/>
    <w:rsid w:val="57046CCC"/>
    <w:rsid w:val="57085CB2"/>
    <w:rsid w:val="57087597"/>
    <w:rsid w:val="57544FF1"/>
    <w:rsid w:val="575500E5"/>
    <w:rsid w:val="576F5C46"/>
    <w:rsid w:val="577D6159"/>
    <w:rsid w:val="577E0707"/>
    <w:rsid w:val="57832399"/>
    <w:rsid w:val="579D32F3"/>
    <w:rsid w:val="57AC6FAF"/>
    <w:rsid w:val="57C1379C"/>
    <w:rsid w:val="580E114E"/>
    <w:rsid w:val="582E2247"/>
    <w:rsid w:val="5830714F"/>
    <w:rsid w:val="585756E1"/>
    <w:rsid w:val="586C3D77"/>
    <w:rsid w:val="58965AC3"/>
    <w:rsid w:val="58B176A8"/>
    <w:rsid w:val="58DB46F8"/>
    <w:rsid w:val="58F227C3"/>
    <w:rsid w:val="590F7FC9"/>
    <w:rsid w:val="591232C1"/>
    <w:rsid w:val="59137DCB"/>
    <w:rsid w:val="591A5D9A"/>
    <w:rsid w:val="59213FB4"/>
    <w:rsid w:val="592C59FA"/>
    <w:rsid w:val="594104C2"/>
    <w:rsid w:val="59433EBD"/>
    <w:rsid w:val="594E027D"/>
    <w:rsid w:val="594E30A4"/>
    <w:rsid w:val="59534581"/>
    <w:rsid w:val="59537927"/>
    <w:rsid w:val="595D0ABE"/>
    <w:rsid w:val="59644132"/>
    <w:rsid w:val="59722886"/>
    <w:rsid w:val="59C027E2"/>
    <w:rsid w:val="59D17F5F"/>
    <w:rsid w:val="59F40231"/>
    <w:rsid w:val="59F472CF"/>
    <w:rsid w:val="59F7362D"/>
    <w:rsid w:val="59FA12FA"/>
    <w:rsid w:val="59FF1AE1"/>
    <w:rsid w:val="5A10276B"/>
    <w:rsid w:val="5A1214DE"/>
    <w:rsid w:val="5A2039E2"/>
    <w:rsid w:val="5A30180E"/>
    <w:rsid w:val="5A4B2655"/>
    <w:rsid w:val="5A4B43A1"/>
    <w:rsid w:val="5A4E1841"/>
    <w:rsid w:val="5A650AE4"/>
    <w:rsid w:val="5A68594F"/>
    <w:rsid w:val="5A723741"/>
    <w:rsid w:val="5A854639"/>
    <w:rsid w:val="5A8E3347"/>
    <w:rsid w:val="5A9C541A"/>
    <w:rsid w:val="5AA271AC"/>
    <w:rsid w:val="5AA83EC2"/>
    <w:rsid w:val="5AAB77B0"/>
    <w:rsid w:val="5AB627FF"/>
    <w:rsid w:val="5AC51528"/>
    <w:rsid w:val="5AD15BDC"/>
    <w:rsid w:val="5AF228F9"/>
    <w:rsid w:val="5B035FCA"/>
    <w:rsid w:val="5B1A102B"/>
    <w:rsid w:val="5B253CE7"/>
    <w:rsid w:val="5B2627A0"/>
    <w:rsid w:val="5B4662CC"/>
    <w:rsid w:val="5B497FBC"/>
    <w:rsid w:val="5B4D454F"/>
    <w:rsid w:val="5B6135C9"/>
    <w:rsid w:val="5B737C06"/>
    <w:rsid w:val="5B8A5524"/>
    <w:rsid w:val="5BA612E4"/>
    <w:rsid w:val="5BB24208"/>
    <w:rsid w:val="5BE00B45"/>
    <w:rsid w:val="5C0C3FAE"/>
    <w:rsid w:val="5C13119A"/>
    <w:rsid w:val="5C140D5E"/>
    <w:rsid w:val="5C4340DC"/>
    <w:rsid w:val="5C4E0959"/>
    <w:rsid w:val="5C515F6D"/>
    <w:rsid w:val="5C54363E"/>
    <w:rsid w:val="5C5819C8"/>
    <w:rsid w:val="5C5949FA"/>
    <w:rsid w:val="5C5E47FF"/>
    <w:rsid w:val="5C7D2BB1"/>
    <w:rsid w:val="5C855875"/>
    <w:rsid w:val="5CA33E0D"/>
    <w:rsid w:val="5CBA3A9A"/>
    <w:rsid w:val="5CC83682"/>
    <w:rsid w:val="5CD012CC"/>
    <w:rsid w:val="5CD922F3"/>
    <w:rsid w:val="5CE8380B"/>
    <w:rsid w:val="5CE84CB6"/>
    <w:rsid w:val="5CF8295F"/>
    <w:rsid w:val="5CFF4C71"/>
    <w:rsid w:val="5D104ED5"/>
    <w:rsid w:val="5D1660BD"/>
    <w:rsid w:val="5D1D7011"/>
    <w:rsid w:val="5D376830"/>
    <w:rsid w:val="5D437188"/>
    <w:rsid w:val="5D4561C8"/>
    <w:rsid w:val="5D4A0021"/>
    <w:rsid w:val="5D4A3564"/>
    <w:rsid w:val="5D5626AF"/>
    <w:rsid w:val="5D66529A"/>
    <w:rsid w:val="5D6A63EF"/>
    <w:rsid w:val="5D6C151F"/>
    <w:rsid w:val="5D7F6344"/>
    <w:rsid w:val="5D873596"/>
    <w:rsid w:val="5D8F22F5"/>
    <w:rsid w:val="5D9323E3"/>
    <w:rsid w:val="5D9A371F"/>
    <w:rsid w:val="5D9E6D1C"/>
    <w:rsid w:val="5DA02A18"/>
    <w:rsid w:val="5DB43383"/>
    <w:rsid w:val="5DBA117C"/>
    <w:rsid w:val="5DD008F6"/>
    <w:rsid w:val="5DD31715"/>
    <w:rsid w:val="5E282B25"/>
    <w:rsid w:val="5E355DFB"/>
    <w:rsid w:val="5E481B4E"/>
    <w:rsid w:val="5E4916D2"/>
    <w:rsid w:val="5E6F22C7"/>
    <w:rsid w:val="5E70064A"/>
    <w:rsid w:val="5E7D7E14"/>
    <w:rsid w:val="5E817B90"/>
    <w:rsid w:val="5EA453C1"/>
    <w:rsid w:val="5ED425B9"/>
    <w:rsid w:val="5EDA0D79"/>
    <w:rsid w:val="5F040C25"/>
    <w:rsid w:val="5F3F7EEC"/>
    <w:rsid w:val="5F4505C3"/>
    <w:rsid w:val="5F4D253B"/>
    <w:rsid w:val="5F6A27AC"/>
    <w:rsid w:val="5F876850"/>
    <w:rsid w:val="5F9C2693"/>
    <w:rsid w:val="5FB962B2"/>
    <w:rsid w:val="5FCD77E3"/>
    <w:rsid w:val="5FCF1DF1"/>
    <w:rsid w:val="5FD001A2"/>
    <w:rsid w:val="5FF6549C"/>
    <w:rsid w:val="5FF97297"/>
    <w:rsid w:val="600F46B6"/>
    <w:rsid w:val="602A4580"/>
    <w:rsid w:val="602E11B7"/>
    <w:rsid w:val="60546433"/>
    <w:rsid w:val="60552943"/>
    <w:rsid w:val="609455CE"/>
    <w:rsid w:val="6096382F"/>
    <w:rsid w:val="60A5323F"/>
    <w:rsid w:val="60B517F5"/>
    <w:rsid w:val="60BD6511"/>
    <w:rsid w:val="60D476B0"/>
    <w:rsid w:val="60DC6903"/>
    <w:rsid w:val="60E5095B"/>
    <w:rsid w:val="60E82F4F"/>
    <w:rsid w:val="60EB63C3"/>
    <w:rsid w:val="60F25417"/>
    <w:rsid w:val="60F458C9"/>
    <w:rsid w:val="610E3C61"/>
    <w:rsid w:val="611E50E3"/>
    <w:rsid w:val="61281BEB"/>
    <w:rsid w:val="61536500"/>
    <w:rsid w:val="61670165"/>
    <w:rsid w:val="616949E2"/>
    <w:rsid w:val="61AE1EA5"/>
    <w:rsid w:val="61B145DB"/>
    <w:rsid w:val="61B96339"/>
    <w:rsid w:val="61BD397E"/>
    <w:rsid w:val="61CF44B5"/>
    <w:rsid w:val="61CF549E"/>
    <w:rsid w:val="61D86834"/>
    <w:rsid w:val="61E134AB"/>
    <w:rsid w:val="61E22053"/>
    <w:rsid w:val="61F6373B"/>
    <w:rsid w:val="621038EE"/>
    <w:rsid w:val="62173656"/>
    <w:rsid w:val="622C6C17"/>
    <w:rsid w:val="622D1D0E"/>
    <w:rsid w:val="622F4044"/>
    <w:rsid w:val="62430F05"/>
    <w:rsid w:val="62487726"/>
    <w:rsid w:val="6256145A"/>
    <w:rsid w:val="626C4A33"/>
    <w:rsid w:val="626D1F54"/>
    <w:rsid w:val="62944071"/>
    <w:rsid w:val="62C34AEB"/>
    <w:rsid w:val="62C8302E"/>
    <w:rsid w:val="630F39A5"/>
    <w:rsid w:val="63296D3A"/>
    <w:rsid w:val="63533E18"/>
    <w:rsid w:val="63836D60"/>
    <w:rsid w:val="63861553"/>
    <w:rsid w:val="639A5B83"/>
    <w:rsid w:val="639D5478"/>
    <w:rsid w:val="63AD0D26"/>
    <w:rsid w:val="63B014CD"/>
    <w:rsid w:val="63B622FA"/>
    <w:rsid w:val="63C2671C"/>
    <w:rsid w:val="63CA505D"/>
    <w:rsid w:val="63D26C53"/>
    <w:rsid w:val="63FA0C14"/>
    <w:rsid w:val="640B1DD0"/>
    <w:rsid w:val="640F6C08"/>
    <w:rsid w:val="641B0C17"/>
    <w:rsid w:val="64315C0E"/>
    <w:rsid w:val="643D1FB2"/>
    <w:rsid w:val="64435155"/>
    <w:rsid w:val="64536D94"/>
    <w:rsid w:val="64A520DC"/>
    <w:rsid w:val="64AC48C8"/>
    <w:rsid w:val="64B422F3"/>
    <w:rsid w:val="64BB5D88"/>
    <w:rsid w:val="64C61584"/>
    <w:rsid w:val="64CE184E"/>
    <w:rsid w:val="64D25CB9"/>
    <w:rsid w:val="64EE2975"/>
    <w:rsid w:val="64FC55F1"/>
    <w:rsid w:val="65104908"/>
    <w:rsid w:val="6516487E"/>
    <w:rsid w:val="65284EAC"/>
    <w:rsid w:val="6534423B"/>
    <w:rsid w:val="65356531"/>
    <w:rsid w:val="654529D3"/>
    <w:rsid w:val="65496DEF"/>
    <w:rsid w:val="654A0AEE"/>
    <w:rsid w:val="655A4FD3"/>
    <w:rsid w:val="655B65EB"/>
    <w:rsid w:val="656E5CDA"/>
    <w:rsid w:val="6581168C"/>
    <w:rsid w:val="6590219A"/>
    <w:rsid w:val="65AE3230"/>
    <w:rsid w:val="65B80A63"/>
    <w:rsid w:val="65BC6FF4"/>
    <w:rsid w:val="65C96BBC"/>
    <w:rsid w:val="65D15843"/>
    <w:rsid w:val="65DE1908"/>
    <w:rsid w:val="65ED1DC9"/>
    <w:rsid w:val="65F12794"/>
    <w:rsid w:val="66241F6A"/>
    <w:rsid w:val="66301C0E"/>
    <w:rsid w:val="66335A32"/>
    <w:rsid w:val="66877F52"/>
    <w:rsid w:val="66AB7AD2"/>
    <w:rsid w:val="66B8680F"/>
    <w:rsid w:val="66B96E4C"/>
    <w:rsid w:val="66BC2628"/>
    <w:rsid w:val="66BE6F10"/>
    <w:rsid w:val="66C50161"/>
    <w:rsid w:val="66D0144D"/>
    <w:rsid w:val="66DB1B7D"/>
    <w:rsid w:val="66DF2BCA"/>
    <w:rsid w:val="66E83566"/>
    <w:rsid w:val="67054CFD"/>
    <w:rsid w:val="67090CFB"/>
    <w:rsid w:val="6716270A"/>
    <w:rsid w:val="67380482"/>
    <w:rsid w:val="67400B10"/>
    <w:rsid w:val="674E6F86"/>
    <w:rsid w:val="676A5CC6"/>
    <w:rsid w:val="677417F2"/>
    <w:rsid w:val="677C3B96"/>
    <w:rsid w:val="677D6022"/>
    <w:rsid w:val="67E2508D"/>
    <w:rsid w:val="67FD41A5"/>
    <w:rsid w:val="68026BAD"/>
    <w:rsid w:val="68027968"/>
    <w:rsid w:val="68193600"/>
    <w:rsid w:val="684E0AD3"/>
    <w:rsid w:val="685D1B6F"/>
    <w:rsid w:val="68686D69"/>
    <w:rsid w:val="686E47D6"/>
    <w:rsid w:val="68AF4066"/>
    <w:rsid w:val="68D00FE7"/>
    <w:rsid w:val="68D312CA"/>
    <w:rsid w:val="68D45327"/>
    <w:rsid w:val="68EF333D"/>
    <w:rsid w:val="68F81B0D"/>
    <w:rsid w:val="694106DF"/>
    <w:rsid w:val="695B5447"/>
    <w:rsid w:val="6970184B"/>
    <w:rsid w:val="697440D5"/>
    <w:rsid w:val="697B2B2E"/>
    <w:rsid w:val="697D6D68"/>
    <w:rsid w:val="69827D41"/>
    <w:rsid w:val="698373AC"/>
    <w:rsid w:val="698F2877"/>
    <w:rsid w:val="699123E5"/>
    <w:rsid w:val="6992182E"/>
    <w:rsid w:val="69986AEF"/>
    <w:rsid w:val="69D056B4"/>
    <w:rsid w:val="69DB45C6"/>
    <w:rsid w:val="69E64BF8"/>
    <w:rsid w:val="69F2684A"/>
    <w:rsid w:val="69FF3116"/>
    <w:rsid w:val="6A0C116A"/>
    <w:rsid w:val="6A222B0C"/>
    <w:rsid w:val="6A341230"/>
    <w:rsid w:val="6A5166AC"/>
    <w:rsid w:val="6A5B382B"/>
    <w:rsid w:val="6A78155B"/>
    <w:rsid w:val="6A9B6D75"/>
    <w:rsid w:val="6AB01D09"/>
    <w:rsid w:val="6AD013E8"/>
    <w:rsid w:val="6AE379B5"/>
    <w:rsid w:val="6B3426F8"/>
    <w:rsid w:val="6B5E10E5"/>
    <w:rsid w:val="6B6A2E34"/>
    <w:rsid w:val="6B8A0990"/>
    <w:rsid w:val="6B961569"/>
    <w:rsid w:val="6BA10AA4"/>
    <w:rsid w:val="6BC0129A"/>
    <w:rsid w:val="6BD17619"/>
    <w:rsid w:val="6BD934F1"/>
    <w:rsid w:val="6BDC064B"/>
    <w:rsid w:val="6BE140DC"/>
    <w:rsid w:val="6BE40B9B"/>
    <w:rsid w:val="6C0E7A46"/>
    <w:rsid w:val="6C435C5A"/>
    <w:rsid w:val="6C554903"/>
    <w:rsid w:val="6C710F35"/>
    <w:rsid w:val="6C72648B"/>
    <w:rsid w:val="6C787D8C"/>
    <w:rsid w:val="6C7B07D7"/>
    <w:rsid w:val="6CBE5A72"/>
    <w:rsid w:val="6CC807C4"/>
    <w:rsid w:val="6CD3563A"/>
    <w:rsid w:val="6CEC1F46"/>
    <w:rsid w:val="6CEF23AF"/>
    <w:rsid w:val="6CF31CA6"/>
    <w:rsid w:val="6D1C3DE1"/>
    <w:rsid w:val="6D274FE7"/>
    <w:rsid w:val="6D3501DD"/>
    <w:rsid w:val="6D411CA0"/>
    <w:rsid w:val="6D776FBB"/>
    <w:rsid w:val="6D794A01"/>
    <w:rsid w:val="6D8C4EC8"/>
    <w:rsid w:val="6DD64058"/>
    <w:rsid w:val="6DF11C4E"/>
    <w:rsid w:val="6DFD3EA1"/>
    <w:rsid w:val="6E2470B5"/>
    <w:rsid w:val="6E431491"/>
    <w:rsid w:val="6E453449"/>
    <w:rsid w:val="6E46726E"/>
    <w:rsid w:val="6E5831D3"/>
    <w:rsid w:val="6E5C0C65"/>
    <w:rsid w:val="6E627DD5"/>
    <w:rsid w:val="6E7B1D64"/>
    <w:rsid w:val="6E7B763D"/>
    <w:rsid w:val="6E8B5A8B"/>
    <w:rsid w:val="6EB93638"/>
    <w:rsid w:val="6EBE04E0"/>
    <w:rsid w:val="6ED5005C"/>
    <w:rsid w:val="6EE028AD"/>
    <w:rsid w:val="6EE154E6"/>
    <w:rsid w:val="6EE419BA"/>
    <w:rsid w:val="6EF27FB9"/>
    <w:rsid w:val="6F245143"/>
    <w:rsid w:val="6F2763AA"/>
    <w:rsid w:val="6F3442A8"/>
    <w:rsid w:val="6F4E57CB"/>
    <w:rsid w:val="6F577CF1"/>
    <w:rsid w:val="6F661059"/>
    <w:rsid w:val="6F7A4744"/>
    <w:rsid w:val="6F9D4293"/>
    <w:rsid w:val="6FCC2466"/>
    <w:rsid w:val="6FED2C48"/>
    <w:rsid w:val="6FFF357E"/>
    <w:rsid w:val="70094535"/>
    <w:rsid w:val="700C56CD"/>
    <w:rsid w:val="700D5024"/>
    <w:rsid w:val="70153D94"/>
    <w:rsid w:val="702106A5"/>
    <w:rsid w:val="7036421C"/>
    <w:rsid w:val="70561FD5"/>
    <w:rsid w:val="706A3922"/>
    <w:rsid w:val="706B1ED8"/>
    <w:rsid w:val="706D7EF7"/>
    <w:rsid w:val="707964CE"/>
    <w:rsid w:val="70875267"/>
    <w:rsid w:val="709623A7"/>
    <w:rsid w:val="70A14DF5"/>
    <w:rsid w:val="70B4139A"/>
    <w:rsid w:val="70B5626F"/>
    <w:rsid w:val="70C05BEF"/>
    <w:rsid w:val="70E33331"/>
    <w:rsid w:val="70EC1035"/>
    <w:rsid w:val="70F4259B"/>
    <w:rsid w:val="70F457E2"/>
    <w:rsid w:val="71077612"/>
    <w:rsid w:val="710E574A"/>
    <w:rsid w:val="7124163E"/>
    <w:rsid w:val="712D7D99"/>
    <w:rsid w:val="71302AF7"/>
    <w:rsid w:val="71306282"/>
    <w:rsid w:val="714E7893"/>
    <w:rsid w:val="717E267F"/>
    <w:rsid w:val="717F4725"/>
    <w:rsid w:val="7192458C"/>
    <w:rsid w:val="71BC2138"/>
    <w:rsid w:val="71BF5D82"/>
    <w:rsid w:val="71C066DA"/>
    <w:rsid w:val="71C17B96"/>
    <w:rsid w:val="71C53389"/>
    <w:rsid w:val="71CA66E4"/>
    <w:rsid w:val="71DC5F34"/>
    <w:rsid w:val="71EC2885"/>
    <w:rsid w:val="72036B86"/>
    <w:rsid w:val="721D2EE4"/>
    <w:rsid w:val="72207ADE"/>
    <w:rsid w:val="72220D1D"/>
    <w:rsid w:val="72247891"/>
    <w:rsid w:val="72285E6D"/>
    <w:rsid w:val="72582456"/>
    <w:rsid w:val="726F32BF"/>
    <w:rsid w:val="72707815"/>
    <w:rsid w:val="72761B7A"/>
    <w:rsid w:val="727920E2"/>
    <w:rsid w:val="727B67C5"/>
    <w:rsid w:val="729D6C8E"/>
    <w:rsid w:val="72B33507"/>
    <w:rsid w:val="72BD0516"/>
    <w:rsid w:val="72BF5453"/>
    <w:rsid w:val="72C645F2"/>
    <w:rsid w:val="72C8402D"/>
    <w:rsid w:val="73030BC9"/>
    <w:rsid w:val="732E4A2F"/>
    <w:rsid w:val="733B646F"/>
    <w:rsid w:val="738E7EE8"/>
    <w:rsid w:val="73BF106F"/>
    <w:rsid w:val="73D17E6C"/>
    <w:rsid w:val="73D5002A"/>
    <w:rsid w:val="73E70AFF"/>
    <w:rsid w:val="741E26A1"/>
    <w:rsid w:val="742E6E28"/>
    <w:rsid w:val="743D1736"/>
    <w:rsid w:val="749114BD"/>
    <w:rsid w:val="7495454D"/>
    <w:rsid w:val="749702D2"/>
    <w:rsid w:val="74BD0594"/>
    <w:rsid w:val="74C67066"/>
    <w:rsid w:val="74CC43C4"/>
    <w:rsid w:val="74D62792"/>
    <w:rsid w:val="74E00C5D"/>
    <w:rsid w:val="75042474"/>
    <w:rsid w:val="752973DE"/>
    <w:rsid w:val="752F4C72"/>
    <w:rsid w:val="75374946"/>
    <w:rsid w:val="7543066C"/>
    <w:rsid w:val="756E37FF"/>
    <w:rsid w:val="757C49F0"/>
    <w:rsid w:val="7589797B"/>
    <w:rsid w:val="758F293B"/>
    <w:rsid w:val="75B629F6"/>
    <w:rsid w:val="75B766FC"/>
    <w:rsid w:val="75B9075D"/>
    <w:rsid w:val="75BD612B"/>
    <w:rsid w:val="75CD4B9A"/>
    <w:rsid w:val="75D534A9"/>
    <w:rsid w:val="75DE18F9"/>
    <w:rsid w:val="75E220F4"/>
    <w:rsid w:val="75E3258C"/>
    <w:rsid w:val="760113EF"/>
    <w:rsid w:val="761158A9"/>
    <w:rsid w:val="76164E97"/>
    <w:rsid w:val="766C53C6"/>
    <w:rsid w:val="766E4AB7"/>
    <w:rsid w:val="767F22E5"/>
    <w:rsid w:val="76863EFE"/>
    <w:rsid w:val="76A33792"/>
    <w:rsid w:val="76CF6454"/>
    <w:rsid w:val="76EB2576"/>
    <w:rsid w:val="76EB7083"/>
    <w:rsid w:val="76F33FF2"/>
    <w:rsid w:val="7705503A"/>
    <w:rsid w:val="770806F5"/>
    <w:rsid w:val="770E2C24"/>
    <w:rsid w:val="772B2128"/>
    <w:rsid w:val="774C6B64"/>
    <w:rsid w:val="775F3974"/>
    <w:rsid w:val="77784980"/>
    <w:rsid w:val="778213AC"/>
    <w:rsid w:val="778E2F50"/>
    <w:rsid w:val="779300FD"/>
    <w:rsid w:val="77B83501"/>
    <w:rsid w:val="77CB2910"/>
    <w:rsid w:val="77DC471E"/>
    <w:rsid w:val="77F011C3"/>
    <w:rsid w:val="780E2F44"/>
    <w:rsid w:val="7829414D"/>
    <w:rsid w:val="784B7CF6"/>
    <w:rsid w:val="78601211"/>
    <w:rsid w:val="78615D85"/>
    <w:rsid w:val="78673FFE"/>
    <w:rsid w:val="787A2D77"/>
    <w:rsid w:val="78876351"/>
    <w:rsid w:val="78954D78"/>
    <w:rsid w:val="78976802"/>
    <w:rsid w:val="78A64F9C"/>
    <w:rsid w:val="78BE237D"/>
    <w:rsid w:val="78CB0FF9"/>
    <w:rsid w:val="78CB1707"/>
    <w:rsid w:val="78E56912"/>
    <w:rsid w:val="78EC50B8"/>
    <w:rsid w:val="78F44816"/>
    <w:rsid w:val="79475523"/>
    <w:rsid w:val="794C207E"/>
    <w:rsid w:val="7984486D"/>
    <w:rsid w:val="79AB2214"/>
    <w:rsid w:val="79AB6D0A"/>
    <w:rsid w:val="79B112AE"/>
    <w:rsid w:val="79BB5C46"/>
    <w:rsid w:val="79BE6296"/>
    <w:rsid w:val="79C252F3"/>
    <w:rsid w:val="79F07077"/>
    <w:rsid w:val="7A1B4D5A"/>
    <w:rsid w:val="7A1F5017"/>
    <w:rsid w:val="7A205203"/>
    <w:rsid w:val="7A2D4679"/>
    <w:rsid w:val="7A380602"/>
    <w:rsid w:val="7A4A43FB"/>
    <w:rsid w:val="7A4F0F0B"/>
    <w:rsid w:val="7A55153C"/>
    <w:rsid w:val="7A584029"/>
    <w:rsid w:val="7A682520"/>
    <w:rsid w:val="7A895552"/>
    <w:rsid w:val="7AB40C23"/>
    <w:rsid w:val="7AC0383F"/>
    <w:rsid w:val="7AC73F73"/>
    <w:rsid w:val="7AD333CE"/>
    <w:rsid w:val="7AE83764"/>
    <w:rsid w:val="7AF87F9C"/>
    <w:rsid w:val="7AFC3BD5"/>
    <w:rsid w:val="7AFD2403"/>
    <w:rsid w:val="7B0D75E0"/>
    <w:rsid w:val="7B1A0720"/>
    <w:rsid w:val="7B2E6E9E"/>
    <w:rsid w:val="7B2F0068"/>
    <w:rsid w:val="7B2F202D"/>
    <w:rsid w:val="7B34255D"/>
    <w:rsid w:val="7B3435D3"/>
    <w:rsid w:val="7B3C1A97"/>
    <w:rsid w:val="7B3D7627"/>
    <w:rsid w:val="7B4A6396"/>
    <w:rsid w:val="7B5C35B1"/>
    <w:rsid w:val="7B5E2585"/>
    <w:rsid w:val="7B69045D"/>
    <w:rsid w:val="7B711B5D"/>
    <w:rsid w:val="7BA3606A"/>
    <w:rsid w:val="7BBD592C"/>
    <w:rsid w:val="7BC12879"/>
    <w:rsid w:val="7BC81247"/>
    <w:rsid w:val="7BF276E5"/>
    <w:rsid w:val="7BF57EB2"/>
    <w:rsid w:val="7C0136FB"/>
    <w:rsid w:val="7C344F68"/>
    <w:rsid w:val="7C494368"/>
    <w:rsid w:val="7C5F5D84"/>
    <w:rsid w:val="7C7946C4"/>
    <w:rsid w:val="7C7C7372"/>
    <w:rsid w:val="7C8120D7"/>
    <w:rsid w:val="7C846C00"/>
    <w:rsid w:val="7C8F718F"/>
    <w:rsid w:val="7C956A76"/>
    <w:rsid w:val="7CB25010"/>
    <w:rsid w:val="7CBA295F"/>
    <w:rsid w:val="7CC30685"/>
    <w:rsid w:val="7CCC7273"/>
    <w:rsid w:val="7CCF40FC"/>
    <w:rsid w:val="7CEB36E5"/>
    <w:rsid w:val="7CEC2961"/>
    <w:rsid w:val="7D0130CB"/>
    <w:rsid w:val="7D275460"/>
    <w:rsid w:val="7D37293F"/>
    <w:rsid w:val="7D4757A8"/>
    <w:rsid w:val="7D5504B4"/>
    <w:rsid w:val="7D64632C"/>
    <w:rsid w:val="7D843CD3"/>
    <w:rsid w:val="7D87613D"/>
    <w:rsid w:val="7D8A18EA"/>
    <w:rsid w:val="7D8E0C3C"/>
    <w:rsid w:val="7D9576B3"/>
    <w:rsid w:val="7D9D7A6F"/>
    <w:rsid w:val="7D9E5093"/>
    <w:rsid w:val="7D9F48BE"/>
    <w:rsid w:val="7DA61303"/>
    <w:rsid w:val="7DAA21E8"/>
    <w:rsid w:val="7DC546CF"/>
    <w:rsid w:val="7DD702AD"/>
    <w:rsid w:val="7DE42C81"/>
    <w:rsid w:val="7DEE6232"/>
    <w:rsid w:val="7DF84F7F"/>
    <w:rsid w:val="7E183076"/>
    <w:rsid w:val="7E4333BD"/>
    <w:rsid w:val="7E44010D"/>
    <w:rsid w:val="7E507DF1"/>
    <w:rsid w:val="7E541319"/>
    <w:rsid w:val="7E677A5F"/>
    <w:rsid w:val="7E6F186C"/>
    <w:rsid w:val="7E7119A9"/>
    <w:rsid w:val="7E815219"/>
    <w:rsid w:val="7E9553C5"/>
    <w:rsid w:val="7E974E5F"/>
    <w:rsid w:val="7EA53739"/>
    <w:rsid w:val="7EAE44F8"/>
    <w:rsid w:val="7EB67A6F"/>
    <w:rsid w:val="7EB80AC8"/>
    <w:rsid w:val="7EC40201"/>
    <w:rsid w:val="7EED3B9C"/>
    <w:rsid w:val="7EF35238"/>
    <w:rsid w:val="7F1325A7"/>
    <w:rsid w:val="7F1E431F"/>
    <w:rsid w:val="7F266358"/>
    <w:rsid w:val="7F461EB9"/>
    <w:rsid w:val="7F5C2CA8"/>
    <w:rsid w:val="7F5F4E15"/>
    <w:rsid w:val="7F6D5903"/>
    <w:rsid w:val="7F712198"/>
    <w:rsid w:val="7FA11D5B"/>
    <w:rsid w:val="7FA308CF"/>
    <w:rsid w:val="7FA93595"/>
    <w:rsid w:val="7FAF3C28"/>
    <w:rsid w:val="7FC9060C"/>
    <w:rsid w:val="7FDC549C"/>
    <w:rsid w:val="7FEC7392"/>
    <w:rsid w:val="7FEE4775"/>
    <w:rsid w:val="7FE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4"/>
    <w:next w:val="4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 w:afterLines="0" w:afterAutospacing="0"/>
    </w:pPr>
    <w:rPr>
      <w:rFonts w:eastAsia="宋体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header"/>
    <w:basedOn w:val="1"/>
    <w:next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unhideWhenUsed/>
    <w:qFormat/>
    <w:uiPriority w:val="99"/>
    <w:rPr>
      <w:rFonts w:hint="default"/>
      <w:b/>
      <w:sz w:val="24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-公1"/>
    <w:basedOn w:val="1"/>
    <w:next w:val="4"/>
    <w:qFormat/>
    <w:uiPriority w:val="99"/>
    <w:pPr>
      <w:ind w:firstLine="200" w:firstLineChars="200"/>
    </w:pPr>
    <w:rPr>
      <w:rFonts w:eastAsia="宋体"/>
    </w:rPr>
  </w:style>
  <w:style w:type="paragraph" w:customStyle="1" w:styleId="13">
    <w:name w:val="正文1"/>
    <w:next w:val="12"/>
    <w:unhideWhenUsed/>
    <w:qFormat/>
    <w:uiPriority w:val="0"/>
    <w:pPr>
      <w:spacing w:beforeLines="0" w:afterLines="0"/>
      <w:jc w:val="both"/>
    </w:pPr>
    <w:rPr>
      <w:rFonts w:hint="default" w:ascii="Calibri" w:hAnsi="Calibri" w:eastAsia="宋体" w:cs="Times New Roman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chart" Target="charts/chart7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&#32508;&#21512;&#32929;&#24037;&#20316;&#36164;&#26009;\01.&#32463;&#27982;&#35201;&#24773;\2023&#24180;&#32463;&#27982;&#35201;&#24773;\6&#26376;\&#32463;&#27982;&#36816;&#34892;&#24773;&#20917;&#22270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D:\&#32508;&#21512;&#32929;&#24037;&#20316;&#36164;&#26009;\01.&#32463;&#27982;&#35201;&#24773;\2023&#24180;&#32463;&#27982;&#35201;&#24773;\7&#26376;\&#32463;&#27982;&#36816;&#34892;&#24773;&#20917;&#22270;&#34920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D:\&#32508;&#21512;&#32929;&#24037;&#20316;&#36164;&#26009;\01.&#32463;&#27982;&#35201;&#24773;\2023&#24180;&#32463;&#27982;&#35201;&#24773;\7&#26376;\&#32463;&#27982;&#36816;&#34892;&#24773;&#20917;&#22270;&#34920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D:\&#32508;&#21512;&#32929;&#24037;&#20316;&#36164;&#26009;\01.&#32463;&#27982;&#35201;&#24773;\2023&#24180;&#32463;&#27982;&#35201;&#24773;\7&#26376;\&#32463;&#27982;&#36816;&#34892;&#24773;&#20917;&#22270;&#34920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D:\&#32508;&#21512;&#32929;&#24037;&#20316;&#36164;&#26009;\01.&#32463;&#27982;&#35201;&#24773;\2023&#24180;&#32463;&#27982;&#35201;&#24773;\7&#26376;\&#32463;&#27982;&#36816;&#34892;&#24773;&#20917;&#22270;&#34920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D:\&#32508;&#21512;&#32929;&#24037;&#20316;&#36164;&#26009;\01.&#32463;&#27982;&#35201;&#24773;\2023&#24180;&#32463;&#27982;&#35201;&#24773;\7&#26376;\&#32463;&#27982;&#36816;&#34892;&#24773;&#20917;&#22270;&#34920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D:\&#32508;&#21512;&#32929;&#24037;&#20316;&#36164;&#26009;\01.&#32463;&#27982;&#35201;&#24773;\2023&#24180;&#32463;&#27982;&#35201;&#24773;\6&#26376;\&#32463;&#27982;&#36816;&#34892;&#24773;&#20917;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r>
              <a:rPr b="1"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rPr>
              <a:t>地区生产总值及增长速度</a:t>
            </a:r>
            <a:endParaRPr b="1"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endParaRPr>
          </a:p>
        </c:rich>
      </c:tx>
      <c:layout>
        <c:manualLayout>
          <c:xMode val="edge"/>
          <c:yMode val="edge"/>
          <c:x val="0.316981765298132"/>
          <c:y val="0.021621621621621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3460607973072"/>
          <c:y val="0.216826452395884"/>
          <c:w val="0.821794467234669"/>
          <c:h val="0.6310775047258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[经济运行情况图表.xlsx]GDP!$A$4</c:f>
              <c:strCache>
                <c:ptCount val="1"/>
                <c:pt idx="0">
                  <c:v>地区生产总值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[经济运行情况图表.xlsx]GDP!$B$2:$G$3</c:f>
              <c:multiLvlStrCache>
                <c:ptCount val="6"/>
                <c:lvl>
                  <c:pt idx="0">
                    <c:v>2022年1季度</c:v>
                  </c:pt>
                  <c:pt idx="1">
                    <c:v>1-2季度</c:v>
                  </c:pt>
                  <c:pt idx="2">
                    <c:v>1-3季度</c:v>
                  </c:pt>
                  <c:pt idx="3">
                    <c:v>1-4季度</c:v>
                  </c:pt>
                  <c:pt idx="4">
                    <c:v>2023年1季度</c:v>
                  </c:pt>
                  <c:pt idx="5">
                    <c:v>2023年1-2季度</c:v>
                  </c:pt>
                </c:lvl>
                <c:lvl/>
              </c:multiLvlStrCache>
            </c:multiLvlStrRef>
          </c:cat>
          <c:val>
            <c:numRef>
              <c:f>[经济运行情况图表.xlsx]GDP!$B$4:$G$4</c:f>
              <c:numCache>
                <c:formatCode>General</c:formatCode>
                <c:ptCount val="6"/>
                <c:pt idx="0">
                  <c:v>335876</c:v>
                </c:pt>
                <c:pt idx="1">
                  <c:v>742531</c:v>
                </c:pt>
                <c:pt idx="2">
                  <c:v>1103787</c:v>
                </c:pt>
                <c:pt idx="3">
                  <c:v>1467480</c:v>
                </c:pt>
                <c:pt idx="4">
                  <c:v>364148</c:v>
                </c:pt>
                <c:pt idx="5">
                  <c:v>777444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6814581"/>
        <c:axId val="57802721"/>
      </c:barChart>
      <c:lineChart>
        <c:grouping val="stacked"/>
        <c:varyColors val="0"/>
        <c:ser>
          <c:idx val="1"/>
          <c:order val="1"/>
          <c:tx>
            <c:strRef>
              <c:f>[经济运行情况图表.xlsx]GDP!$A$5</c:f>
              <c:strCache>
                <c:ptCount val="1"/>
                <c:pt idx="0">
                  <c:v>增长速度</c:v>
                </c:pt>
              </c:strCache>
            </c:strRef>
          </c:tx>
          <c:spPr>
            <a:ln w="6350" cap="rnd" cmpd="sng">
              <a:solidFill>
                <a:srgbClr val="00B050"/>
              </a:solidFill>
              <a:prstDash val="solid"/>
              <a:round/>
            </a:ln>
            <a:effectLst/>
            <a:sp3d contourW="6350"/>
          </c:spPr>
          <c:marker>
            <c:symbol val="circle"/>
            <c:size val="5"/>
            <c:spPr>
              <a:gradFill>
                <a:gsLst>
                  <a:gs pos="0">
                    <a:srgbClr val="FE4444"/>
                  </a:gs>
                  <a:gs pos="100000">
                    <a:srgbClr val="832B2B"/>
                  </a:gs>
                </a:gsLst>
                <a:lin ang="5400000" scaled="0"/>
              </a:gra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[经济运行情况图表.xlsx]GDP!$B$2:$G$3</c:f>
              <c:multiLvlStrCache>
                <c:ptCount val="6"/>
                <c:lvl>
                  <c:pt idx="0">
                    <c:v>2022年1季度</c:v>
                  </c:pt>
                  <c:pt idx="1">
                    <c:v>1-2季度</c:v>
                  </c:pt>
                  <c:pt idx="2">
                    <c:v>1-3季度</c:v>
                  </c:pt>
                  <c:pt idx="3">
                    <c:v>1-4季度</c:v>
                  </c:pt>
                  <c:pt idx="4">
                    <c:v>2023年1季度</c:v>
                  </c:pt>
                  <c:pt idx="5">
                    <c:v>2023年1-2季度</c:v>
                  </c:pt>
                </c:lvl>
                <c:lvl/>
              </c:multiLvlStrCache>
            </c:multiLvlStrRef>
          </c:cat>
          <c:val>
            <c:numRef>
              <c:f>[经济运行情况图表.xlsx]GDP!$B$5:$G$5</c:f>
              <c:numCache>
                <c:formatCode>General</c:formatCode>
                <c:ptCount val="6"/>
                <c:pt idx="0">
                  <c:v>6.1</c:v>
                </c:pt>
                <c:pt idx="1" c:formatCode="0.0_ ">
                  <c:v>3</c:v>
                </c:pt>
                <c:pt idx="2">
                  <c:v>3.3</c:v>
                </c:pt>
                <c:pt idx="3">
                  <c:v>2.4</c:v>
                </c:pt>
                <c:pt idx="4" c:formatCode="0.0_ ">
                  <c:v>5</c:v>
                </c:pt>
                <c:pt idx="5">
                  <c:v>5.1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24351149"/>
        <c:axId val="803671792"/>
      </c:lineChart>
      <c:catAx>
        <c:axId val="96814581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7802721"/>
        <c:crosses val="autoZero"/>
        <c:auto val="1"/>
        <c:lblAlgn val="ctr"/>
        <c:lblOffset val="100"/>
        <c:noMultiLvlLbl val="0"/>
      </c:catAx>
      <c:valAx>
        <c:axId val="57802721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（万元）</a:t>
                </a:r>
              </a:p>
            </c:rich>
          </c:tx>
          <c:layout>
            <c:manualLayout>
              <c:xMode val="edge"/>
              <c:yMode val="edge"/>
              <c:x val="0.0116122611626016"/>
              <c:y val="0.13257434450526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6350" cmpd="sng">
            <a:solidFill>
              <a:schemeClr val="tx1"/>
            </a:solidFill>
            <a:prstDash val="solid"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814581"/>
        <c:crosses val="autoZero"/>
        <c:crossBetween val="between"/>
      </c:valAx>
      <c:catAx>
        <c:axId val="424351149"/>
        <c:scaling>
          <c:orientation val="minMax"/>
        </c:scaling>
        <c:delete val="1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（</a:t>
                </a:r>
                <a:r>
                  <a:rPr lang="en-US" altLang="zh-CN"/>
                  <a:t>%</a:t>
                </a:r>
                <a:r>
                  <a:t>）</a:t>
                </a:r>
              </a:p>
            </c:rich>
          </c:tx>
          <c:layout>
            <c:manualLayout>
              <c:xMode val="edge"/>
              <c:yMode val="edge"/>
              <c:x val="0.901005574210851"/>
              <c:y val="0.14595624686451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03671792"/>
        <c:crosses val="autoZero"/>
        <c:auto val="1"/>
        <c:lblAlgn val="ctr"/>
        <c:lblOffset val="100"/>
        <c:noMultiLvlLbl val="0"/>
      </c:catAx>
      <c:valAx>
        <c:axId val="803671792"/>
        <c:scaling>
          <c:orientation val="minMax"/>
        </c:scaling>
        <c:delete val="0"/>
        <c:axPos val="r"/>
        <c:numFmt formatCode="General" sourceLinked="1"/>
        <c:majorTickMark val="in"/>
        <c:minorTickMark val="none"/>
        <c:tickLblPos val="nextTo"/>
        <c:spPr>
          <a:noFill/>
          <a:ln w="6350" cmpd="sng">
            <a:solidFill>
              <a:schemeClr val="tx1"/>
            </a:solidFill>
            <a:prstDash val="solid"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24351149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36383717260966"/>
          <c:y val="0.922195704057279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r>
              <a:rPr sz="1400" b="1"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rPr>
              <a:t>全区规上工业增加值累计增长速度</a:t>
            </a:r>
            <a:endParaRPr sz="1400" b="1"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endParaRPr>
          </a:p>
        </c:rich>
      </c:tx>
      <c:layout>
        <c:manualLayout>
          <c:xMode val="edge"/>
          <c:yMode val="edge"/>
          <c:x val="0.250600211465347"/>
          <c:y val="0.032252099863919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81118870296516"/>
          <c:y val="0.229975821822657"/>
          <c:w val="0.871348668139054"/>
          <c:h val="0.684006348086757"/>
        </c:manualLayout>
      </c:layout>
      <c:lineChart>
        <c:grouping val="standard"/>
        <c:varyColors val="0"/>
        <c:ser>
          <c:idx val="0"/>
          <c:order val="0"/>
          <c:tx>
            <c:strRef>
              <c:f>[经济运行情况图表.xlsx]工业!$A$4</c:f>
              <c:strCache>
                <c:ptCount val="1"/>
                <c:pt idx="0">
                  <c:v>累计增长速度</c:v>
                </c:pt>
              </c:strCache>
            </c:strRef>
          </c:tx>
          <c:spPr>
            <a:ln w="3175" cap="rnd">
              <a:solidFill>
                <a:schemeClr val="accent1"/>
              </a:solidFill>
              <a:round/>
            </a:ln>
            <a:effectLst/>
            <a:sp3d contourW="3175"/>
          </c:spPr>
          <c:marker>
            <c:symbol val="circle"/>
            <c:size val="5"/>
            <c:spPr>
              <a:solidFill>
                <a:srgbClr val="C0000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[经济运行情况图表.xlsx]工业!$B$2:$M$3</c:f>
              <c:multiLvlStrCache>
                <c:ptCount val="12"/>
                <c:lvl>
                  <c:pt idx="0">
                    <c:v>2022年1-7月</c:v>
                  </c:pt>
                  <c:pt idx="1">
                    <c:v>1-8月</c:v>
                  </c:pt>
                  <c:pt idx="2">
                    <c:v>1-9月</c:v>
                  </c:pt>
                  <c:pt idx="3">
                    <c:v>1—10月</c:v>
                  </c:pt>
                  <c:pt idx="4">
                    <c:v>1—11月</c:v>
                  </c:pt>
                  <c:pt idx="5">
                    <c:v>1—12月</c:v>
                  </c:pt>
                  <c:pt idx="6">
                    <c:v>2023年1-2月</c:v>
                  </c:pt>
                  <c:pt idx="7">
                    <c:v>1-3月</c:v>
                  </c:pt>
                  <c:pt idx="8">
                    <c:v>1-4月</c:v>
                  </c:pt>
                  <c:pt idx="9">
                    <c:v>1-5月</c:v>
                  </c:pt>
                  <c:pt idx="10">
                    <c:v>1-6月</c:v>
                  </c:pt>
                  <c:pt idx="11">
                    <c:v>1-7月</c:v>
                  </c:pt>
                </c:lvl>
                <c:lvl/>
              </c:multiLvlStrCache>
            </c:multiLvlStrRef>
          </c:cat>
          <c:val>
            <c:numRef>
              <c:f>[经济运行情况图表.xlsx]工业!$B$4:$M$4</c:f>
              <c:numCache>
                <c:formatCode>General</c:formatCode>
                <c:ptCount val="12"/>
                <c:pt idx="0">
                  <c:v>-0.7</c:v>
                </c:pt>
                <c:pt idx="1">
                  <c:v>1.4</c:v>
                </c:pt>
                <c:pt idx="2">
                  <c:v>1.9</c:v>
                </c:pt>
                <c:pt idx="3">
                  <c:v>1.5</c:v>
                </c:pt>
                <c:pt idx="4" c:formatCode="0.0_ ">
                  <c:v>1</c:v>
                </c:pt>
                <c:pt idx="5">
                  <c:v>2.1</c:v>
                </c:pt>
                <c:pt idx="6">
                  <c:v>-5.8</c:v>
                </c:pt>
                <c:pt idx="7">
                  <c:v>10.7</c:v>
                </c:pt>
                <c:pt idx="8">
                  <c:v>11.8</c:v>
                </c:pt>
                <c:pt idx="9">
                  <c:v>6.1</c:v>
                </c:pt>
                <c:pt idx="10">
                  <c:v>8.4</c:v>
                </c:pt>
                <c:pt idx="11">
                  <c:v>6.3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40515198"/>
        <c:axId val="153552802"/>
      </c:lineChart>
      <c:catAx>
        <c:axId val="440515198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ea"/>
                    <a:ea typeface="+mn-ea"/>
                    <a:cs typeface="+mn-ea"/>
                    <a:sym typeface="+mn-ea"/>
                  </a:defRPr>
                </a:pPr>
                <a:r>
                  <a:rPr sz="1000">
                    <a:latin typeface="+mn-ea"/>
                    <a:ea typeface="+mn-ea"/>
                    <a:cs typeface="+mn-ea"/>
                    <a:sym typeface="+mn-ea"/>
                  </a:rPr>
                  <a:t>（</a:t>
                </a:r>
                <a:r>
                  <a:rPr lang="en-US" altLang="zh-CN" sz="1000">
                    <a:latin typeface="+mn-ea"/>
                    <a:ea typeface="+mn-ea"/>
                    <a:cs typeface="+mn-ea"/>
                    <a:sym typeface="+mn-ea"/>
                  </a:rPr>
                  <a:t>%</a:t>
                </a:r>
                <a:r>
                  <a:rPr sz="1000">
                    <a:latin typeface="+mn-ea"/>
                    <a:ea typeface="+mn-ea"/>
                    <a:cs typeface="+mn-ea"/>
                    <a:sym typeface="+mn-ea"/>
                  </a:rPr>
                  <a:t>）</a:t>
                </a:r>
                <a:endParaRPr sz="1000">
                  <a:latin typeface="+mn-ea"/>
                  <a:ea typeface="+mn-ea"/>
                  <a:cs typeface="+mn-ea"/>
                  <a:sym typeface="+mn-ea"/>
                </a:endParaRPr>
              </a:p>
            </c:rich>
          </c:tx>
          <c:layout>
            <c:manualLayout>
              <c:xMode val="edge"/>
              <c:yMode val="edge"/>
              <c:x val="0.0266575773543634"/>
              <c:y val="0.135851377084531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in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0" spcFirstLastPara="0" vertOverflow="ellipsis" vert="eaVert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  <c:crossAx val="153552802"/>
        <c:crosses val="autoZero"/>
        <c:auto val="1"/>
        <c:lblAlgn val="ctr"/>
        <c:lblOffset val="100"/>
        <c:noMultiLvlLbl val="0"/>
      </c:catAx>
      <c:valAx>
        <c:axId val="15355280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w="3175"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  <c:crossAx val="44051519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600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r>
              <a:rPr b="1"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rPr>
              <a:t>全区固定资产投资累计增长速度</a:t>
            </a:r>
            <a:endParaRPr b="1"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59988109393579"/>
          <c:y val="0.199961059190031"/>
          <c:w val="0.826483817032668"/>
          <c:h val="0.594197819314642"/>
        </c:manualLayout>
      </c:layout>
      <c:lineChart>
        <c:grouping val="standard"/>
        <c:varyColors val="0"/>
        <c:ser>
          <c:idx val="0"/>
          <c:order val="0"/>
          <c:tx>
            <c:strRef>
              <c:f>[经济运行情况图表.xlsx]投资!$A$4</c:f>
              <c:strCache>
                <c:ptCount val="1"/>
                <c:pt idx="0">
                  <c:v>累计增长速度</c:v>
                </c:pt>
              </c:strCache>
            </c:strRef>
          </c:tx>
          <c:spPr>
            <a:ln w="3175" cap="rnd" cmpd="sng">
              <a:solidFill>
                <a:schemeClr val="accent1"/>
              </a:solidFill>
              <a:prstDash val="solid"/>
              <a:round/>
            </a:ln>
            <a:effectLst/>
            <a:sp3d contourW="3175"/>
          </c:spPr>
          <c:marker>
            <c:symbol val="circle"/>
            <c:size val="5"/>
            <c:spPr>
              <a:solidFill>
                <a:srgbClr val="C0000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[经济运行情况图表.xlsx]投资!$B$2:$M$3</c:f>
              <c:multiLvlStrCache>
                <c:ptCount val="12"/>
                <c:lvl>
                  <c:pt idx="0">
                    <c:v>2022年1-7月</c:v>
                  </c:pt>
                  <c:pt idx="1">
                    <c:v>1-8月</c:v>
                  </c:pt>
                  <c:pt idx="2">
                    <c:v>1-9月</c:v>
                  </c:pt>
                  <c:pt idx="3">
                    <c:v>1—10月</c:v>
                  </c:pt>
                  <c:pt idx="4">
                    <c:v>1—11月</c:v>
                  </c:pt>
                  <c:pt idx="5">
                    <c:v>1—12月</c:v>
                  </c:pt>
                  <c:pt idx="6">
                    <c:v>2023年1-2月</c:v>
                  </c:pt>
                  <c:pt idx="7">
                    <c:v>1-3月</c:v>
                  </c:pt>
                  <c:pt idx="8">
                    <c:v>1-4月</c:v>
                  </c:pt>
                  <c:pt idx="9">
                    <c:v>1-5月</c:v>
                  </c:pt>
                  <c:pt idx="10">
                    <c:v>1-6月</c:v>
                  </c:pt>
                  <c:pt idx="11">
                    <c:v>1-7月</c:v>
                  </c:pt>
                </c:lvl>
                <c:lvl/>
              </c:multiLvlStrCache>
            </c:multiLvlStrRef>
          </c:cat>
          <c:val>
            <c:numRef>
              <c:f>[经济运行情况图表.xlsx]投资!$B$4:$M$4</c:f>
              <c:numCache>
                <c:formatCode>General</c:formatCode>
                <c:ptCount val="12"/>
                <c:pt idx="0">
                  <c:v>0.8</c:v>
                </c:pt>
                <c:pt idx="1">
                  <c:v>3.8</c:v>
                </c:pt>
                <c:pt idx="2">
                  <c:v>5.2</c:v>
                </c:pt>
                <c:pt idx="3">
                  <c:v>6.5</c:v>
                </c:pt>
                <c:pt idx="4">
                  <c:v>5.3</c:v>
                </c:pt>
                <c:pt idx="5">
                  <c:v>4.3</c:v>
                </c:pt>
                <c:pt idx="6">
                  <c:v>20.9</c:v>
                </c:pt>
                <c:pt idx="7" c:formatCode="0.0_ ">
                  <c:v>9</c:v>
                </c:pt>
                <c:pt idx="8">
                  <c:v>10.3</c:v>
                </c:pt>
                <c:pt idx="9">
                  <c:v>20.4</c:v>
                </c:pt>
                <c:pt idx="10">
                  <c:v>16.5</c:v>
                </c:pt>
                <c:pt idx="11">
                  <c:v>-2.2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9284602"/>
        <c:axId val="743200467"/>
      </c:lineChart>
      <c:catAx>
        <c:axId val="89284602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（</a:t>
                </a:r>
                <a:r>
                  <a:rPr lang="en-US" altLang="zh-CN"/>
                  <a:t>%</a:t>
                </a:r>
                <a:r>
                  <a:t>）</a:t>
                </a:r>
              </a:p>
            </c:rich>
          </c:tx>
          <c:layout>
            <c:manualLayout>
              <c:xMode val="edge"/>
              <c:yMode val="edge"/>
              <c:x val="0.0286530206736522"/>
              <c:y val="0.116874427820714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in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0" spcFirstLastPara="0" vertOverflow="ellipsis" vert="eaVert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  <c:crossAx val="743200467"/>
        <c:crosses val="autoZero"/>
        <c:auto val="1"/>
        <c:lblAlgn val="ctr"/>
        <c:lblOffset val="100"/>
        <c:noMultiLvlLbl val="0"/>
      </c:catAx>
      <c:valAx>
        <c:axId val="743200467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w="3175" cmpd="sng">
            <a:solidFill>
              <a:schemeClr val="tx1"/>
            </a:solidFill>
            <a:prstDash val="solid"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928460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r>
              <a:rPr b="1"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rPr>
              <a:t>全区限上社会消费品零售总额累计增长速度</a:t>
            </a:r>
            <a:endParaRPr b="1"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endParaRPr>
          </a:p>
        </c:rich>
      </c:tx>
      <c:layout>
        <c:manualLayout>
          <c:xMode val="edge"/>
          <c:yMode val="edge"/>
          <c:x val="0.191059967176026"/>
          <c:y val="0.0516994438841249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9160922112605"/>
          <c:y val="0.345788131057775"/>
          <c:w val="0.853724168315116"/>
          <c:h val="0.564394084885731"/>
        </c:manualLayout>
      </c:layout>
      <c:lineChart>
        <c:grouping val="standard"/>
        <c:varyColors val="0"/>
        <c:ser>
          <c:idx val="0"/>
          <c:order val="0"/>
          <c:tx>
            <c:strRef>
              <c:f>[经济运行情况图表.xlsx]商贸!$A$4</c:f>
              <c:strCache>
                <c:ptCount val="1"/>
                <c:pt idx="0">
                  <c:v>累计增长速度</c:v>
                </c:pt>
              </c:strCache>
            </c:strRef>
          </c:tx>
          <c:spPr>
            <a:ln w="3175" cap="rnd">
              <a:solidFill>
                <a:schemeClr val="accent1"/>
              </a:solidFill>
              <a:round/>
            </a:ln>
            <a:effectLst/>
            <a:sp3d contourW="3175"/>
          </c:spPr>
          <c:marker>
            <c:symbol val="circle"/>
            <c:size val="5"/>
            <c:spPr>
              <a:solidFill>
                <a:srgbClr val="C0000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[经济运行情况图表.xlsx]商贸!$B$2:$M$3</c:f>
              <c:multiLvlStrCache>
                <c:ptCount val="12"/>
                <c:lvl>
                  <c:pt idx="0">
                    <c:v>2022年1-7月</c:v>
                  </c:pt>
                  <c:pt idx="1">
                    <c:v>1-8月 </c:v>
                  </c:pt>
                  <c:pt idx="2">
                    <c:v>1-9月</c:v>
                  </c:pt>
                  <c:pt idx="3">
                    <c:v>1-10月</c:v>
                  </c:pt>
                  <c:pt idx="4">
                    <c:v>1-11月</c:v>
                  </c:pt>
                  <c:pt idx="5">
                    <c:v>1-12月</c:v>
                  </c:pt>
                  <c:pt idx="6">
                    <c:v>2023年1-2月</c:v>
                  </c:pt>
                  <c:pt idx="7">
                    <c:v>1-3月</c:v>
                  </c:pt>
                  <c:pt idx="8">
                    <c:v>1-4月</c:v>
                  </c:pt>
                  <c:pt idx="9">
                    <c:v>1-5月</c:v>
                  </c:pt>
                  <c:pt idx="10">
                    <c:v>1-6月</c:v>
                  </c:pt>
                  <c:pt idx="11">
                    <c:v>1-7月</c:v>
                  </c:pt>
                </c:lvl>
                <c:lvl/>
              </c:multiLvlStrCache>
            </c:multiLvlStrRef>
          </c:cat>
          <c:val>
            <c:numRef>
              <c:f>[经济运行情况图表.xlsx]商贸!$B$4:$M$4</c:f>
              <c:numCache>
                <c:formatCode>General</c:formatCode>
                <c:ptCount val="12"/>
                <c:pt idx="0">
                  <c:v>4.4</c:v>
                </c:pt>
                <c:pt idx="1">
                  <c:v>2.8</c:v>
                </c:pt>
                <c:pt idx="2">
                  <c:v>4.3</c:v>
                </c:pt>
                <c:pt idx="3">
                  <c:v>3.4</c:v>
                </c:pt>
                <c:pt idx="4">
                  <c:v>4.4</c:v>
                </c:pt>
                <c:pt idx="5">
                  <c:v>2.9</c:v>
                </c:pt>
                <c:pt idx="6">
                  <c:v>3.1</c:v>
                </c:pt>
                <c:pt idx="7">
                  <c:v>-4.5</c:v>
                </c:pt>
                <c:pt idx="8">
                  <c:v>-9.2</c:v>
                </c:pt>
                <c:pt idx="9">
                  <c:v>-13.2</c:v>
                </c:pt>
                <c:pt idx="10">
                  <c:v>-12.1</c:v>
                </c:pt>
                <c:pt idx="11">
                  <c:v>-10.5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31507707"/>
        <c:axId val="896708836"/>
      </c:lineChart>
      <c:catAx>
        <c:axId val="931507707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（</a:t>
                </a:r>
                <a:r>
                  <a:rPr lang="en-US" altLang="zh-CN"/>
                  <a:t>%</a:t>
                </a:r>
                <a:r>
                  <a:t>）</a:t>
                </a:r>
              </a:p>
            </c:rich>
          </c:tx>
          <c:layout>
            <c:manualLayout>
              <c:xMode val="edge"/>
              <c:yMode val="edge"/>
              <c:x val="0.0302883710589691"/>
              <c:y val="0.245938570265556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in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0" spcFirstLastPara="0" vertOverflow="ellipsis" vert="eaVert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  <c:crossAx val="896708836"/>
        <c:crosses val="autoZero"/>
        <c:auto val="1"/>
        <c:lblAlgn val="ctr"/>
        <c:lblOffset val="100"/>
        <c:noMultiLvlLbl val="0"/>
      </c:catAx>
      <c:valAx>
        <c:axId val="89670883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w="3175" cmpd="sng">
            <a:solidFill>
              <a:schemeClr val="tx1"/>
            </a:solidFill>
            <a:prstDash val="solid"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15077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r>
              <a:rPr b="1"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rPr>
              <a:t>全区一般公共财政预算收支情况</a:t>
            </a:r>
            <a:endParaRPr b="1"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endParaRPr>
          </a:p>
        </c:rich>
      </c:tx>
      <c:layout>
        <c:manualLayout>
          <c:xMode val="edge"/>
          <c:yMode val="edge"/>
          <c:x val="0.256258499986077"/>
          <c:y val="0.028049374323240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08200555614364"/>
          <c:y val="0.194669075879381"/>
          <c:w val="0.872040356337877"/>
          <c:h val="0.5653517241379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[经济运行情况图表.xlsx]财税!$A$4</c:f>
              <c:strCache>
                <c:ptCount val="1"/>
                <c:pt idx="0">
                  <c:v>一般公共预算收入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[经济运行情况图表.xlsx]财税!$B$2:$M$3</c:f>
              <c:multiLvlStrCache>
                <c:ptCount val="12"/>
                <c:lvl>
                  <c:pt idx="0">
                    <c:v>2022年1-7月</c:v>
                  </c:pt>
                  <c:pt idx="1">
                    <c:v>1-8月</c:v>
                  </c:pt>
                  <c:pt idx="2">
                    <c:v>1-9月</c:v>
                  </c:pt>
                  <c:pt idx="3">
                    <c:v>1-10月</c:v>
                  </c:pt>
                  <c:pt idx="4">
                    <c:v>1-11月</c:v>
                  </c:pt>
                  <c:pt idx="5">
                    <c:v>1-12月</c:v>
                  </c:pt>
                  <c:pt idx="6">
                    <c:v>2023年1-2月</c:v>
                  </c:pt>
                  <c:pt idx="7">
                    <c:v>1-3月</c:v>
                  </c:pt>
                  <c:pt idx="8">
                    <c:v>1-4月</c:v>
                  </c:pt>
                  <c:pt idx="9">
                    <c:v>1-5月</c:v>
                  </c:pt>
                  <c:pt idx="10">
                    <c:v>1-6月</c:v>
                  </c:pt>
                  <c:pt idx="11">
                    <c:v>1-7月</c:v>
                  </c:pt>
                </c:lvl>
                <c:lvl/>
              </c:multiLvlStrCache>
            </c:multiLvlStrRef>
          </c:cat>
          <c:val>
            <c:numRef>
              <c:f>[经济运行情况图表.xlsx]财税!$B$4:$M$4</c:f>
              <c:numCache>
                <c:formatCode>General</c:formatCode>
                <c:ptCount val="12"/>
                <c:pt idx="0">
                  <c:v>26239</c:v>
                </c:pt>
                <c:pt idx="1">
                  <c:v>30381</c:v>
                </c:pt>
                <c:pt idx="2">
                  <c:v>35592</c:v>
                </c:pt>
                <c:pt idx="3">
                  <c:v>40732</c:v>
                </c:pt>
                <c:pt idx="4">
                  <c:v>45058</c:v>
                </c:pt>
                <c:pt idx="5">
                  <c:v>51238</c:v>
                </c:pt>
                <c:pt idx="6">
                  <c:v>9237</c:v>
                </c:pt>
                <c:pt idx="7">
                  <c:v>12555</c:v>
                </c:pt>
                <c:pt idx="8">
                  <c:v>18444</c:v>
                </c:pt>
                <c:pt idx="9">
                  <c:v>23841</c:v>
                </c:pt>
                <c:pt idx="10">
                  <c:v>28551</c:v>
                </c:pt>
                <c:pt idx="11">
                  <c:v>33621</c:v>
                </c:pt>
              </c:numCache>
            </c:numRef>
          </c:val>
        </c:ser>
        <c:ser>
          <c:idx val="1"/>
          <c:order val="1"/>
          <c:tx>
            <c:strRef>
              <c:f>[经济运行情况图表.xlsx]财税!$A$5</c:f>
              <c:strCache>
                <c:ptCount val="1"/>
                <c:pt idx="0">
                  <c:v>一般公共预算支出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[经济运行情况图表.xlsx]财税!$B$2:$M$3</c:f>
              <c:multiLvlStrCache>
                <c:ptCount val="12"/>
                <c:lvl>
                  <c:pt idx="0">
                    <c:v>2022年1-7月</c:v>
                  </c:pt>
                  <c:pt idx="1">
                    <c:v>1-8月</c:v>
                  </c:pt>
                  <c:pt idx="2">
                    <c:v>1-9月</c:v>
                  </c:pt>
                  <c:pt idx="3">
                    <c:v>1-10月</c:v>
                  </c:pt>
                  <c:pt idx="4">
                    <c:v>1-11月</c:v>
                  </c:pt>
                  <c:pt idx="5">
                    <c:v>1-12月</c:v>
                  </c:pt>
                  <c:pt idx="6">
                    <c:v>2023年1-2月</c:v>
                  </c:pt>
                  <c:pt idx="7">
                    <c:v>1-3月</c:v>
                  </c:pt>
                  <c:pt idx="8">
                    <c:v>1-4月</c:v>
                  </c:pt>
                  <c:pt idx="9">
                    <c:v>1-5月</c:v>
                  </c:pt>
                  <c:pt idx="10">
                    <c:v>1-6月</c:v>
                  </c:pt>
                  <c:pt idx="11">
                    <c:v>1-7月</c:v>
                  </c:pt>
                </c:lvl>
                <c:lvl/>
              </c:multiLvlStrCache>
            </c:multiLvlStrRef>
          </c:cat>
          <c:val>
            <c:numRef>
              <c:f>[经济运行情况图表.xlsx]财税!$B$5:$M$5</c:f>
              <c:numCache>
                <c:formatCode>General</c:formatCode>
                <c:ptCount val="12"/>
                <c:pt idx="0">
                  <c:v>220230</c:v>
                </c:pt>
                <c:pt idx="1">
                  <c:v>245640</c:v>
                </c:pt>
                <c:pt idx="2">
                  <c:v>280159</c:v>
                </c:pt>
                <c:pt idx="3">
                  <c:v>305598</c:v>
                </c:pt>
                <c:pt idx="4">
                  <c:v>314705</c:v>
                </c:pt>
                <c:pt idx="5">
                  <c:v>456371</c:v>
                </c:pt>
                <c:pt idx="6">
                  <c:v>72884</c:v>
                </c:pt>
                <c:pt idx="7">
                  <c:v>119774</c:v>
                </c:pt>
                <c:pt idx="8">
                  <c:v>145950</c:v>
                </c:pt>
                <c:pt idx="9">
                  <c:v>182654</c:v>
                </c:pt>
                <c:pt idx="10">
                  <c:v>219256</c:v>
                </c:pt>
                <c:pt idx="11">
                  <c:v>251367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76708344"/>
        <c:axId val="684554953"/>
      </c:barChart>
      <c:lineChart>
        <c:grouping val="standard"/>
        <c:varyColors val="0"/>
        <c:ser>
          <c:idx val="2"/>
          <c:order val="2"/>
          <c:tx>
            <c:strRef>
              <c:f>[经济运行情况图表.xlsx]财税!$A$6</c:f>
              <c:strCache>
                <c:ptCount val="1"/>
                <c:pt idx="0">
                  <c:v>一般公共预算收入增速</c:v>
                </c:pt>
              </c:strCache>
            </c:strRef>
          </c:tx>
          <c:spPr>
            <a:ln w="3175" cap="rnd">
              <a:solidFill>
                <a:schemeClr val="accent1"/>
              </a:solidFill>
              <a:round/>
            </a:ln>
            <a:effectLst/>
            <a:sp3d contourW="3175"/>
          </c:spPr>
          <c:marker>
            <c:symbol val="circle"/>
            <c:size val="5"/>
            <c:spPr>
              <a:solidFill>
                <a:schemeClr val="accent4">
                  <a:lumMod val="60000"/>
                  <a:lumOff val="40000"/>
                </a:schemeClr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0.0246578002135715"/>
                  <c:y val="-0.0478620689655172"/>
                </c:manualLayout>
              </c:layout>
              <c:dLblPos val="l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640714493738472"/>
                  <c:y val="-0.0478620689655172"/>
                </c:manualLayout>
              </c:layout>
              <c:dLblPos val="l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[经济运行情况图表.xlsx]财税!$B$2:$M$3</c:f>
              <c:multiLvlStrCache>
                <c:ptCount val="12"/>
                <c:lvl>
                  <c:pt idx="0">
                    <c:v>2022年1-7月</c:v>
                  </c:pt>
                  <c:pt idx="1">
                    <c:v>1-8月</c:v>
                  </c:pt>
                  <c:pt idx="2">
                    <c:v>1-9月</c:v>
                  </c:pt>
                  <c:pt idx="3">
                    <c:v>1-10月</c:v>
                  </c:pt>
                  <c:pt idx="4">
                    <c:v>1-11月</c:v>
                  </c:pt>
                  <c:pt idx="5">
                    <c:v>1-12月</c:v>
                  </c:pt>
                  <c:pt idx="6">
                    <c:v>2023年1-2月</c:v>
                  </c:pt>
                  <c:pt idx="7">
                    <c:v>1-3月</c:v>
                  </c:pt>
                  <c:pt idx="8">
                    <c:v>1-4月</c:v>
                  </c:pt>
                  <c:pt idx="9">
                    <c:v>1-5月</c:v>
                  </c:pt>
                  <c:pt idx="10">
                    <c:v>1-6月</c:v>
                  </c:pt>
                  <c:pt idx="11">
                    <c:v>1-7月</c:v>
                  </c:pt>
                </c:lvl>
                <c:lvl/>
              </c:multiLvlStrCache>
            </c:multiLvlStrRef>
          </c:cat>
          <c:val>
            <c:numRef>
              <c:f>[经济运行情况图表.xlsx]财税!$B$6:$M$6</c:f>
              <c:numCache>
                <c:formatCode>General</c:formatCode>
                <c:ptCount val="12"/>
                <c:pt idx="0">
                  <c:v>-9.55</c:v>
                </c:pt>
                <c:pt idx="1">
                  <c:v>-11.5</c:v>
                </c:pt>
                <c:pt idx="2">
                  <c:v>-8.47</c:v>
                </c:pt>
                <c:pt idx="3">
                  <c:v>-8.79</c:v>
                </c:pt>
                <c:pt idx="4">
                  <c:v>-7.2</c:v>
                </c:pt>
                <c:pt idx="5">
                  <c:v>-3.95</c:v>
                </c:pt>
                <c:pt idx="6">
                  <c:v>1.21</c:v>
                </c:pt>
                <c:pt idx="7">
                  <c:v>5.42</c:v>
                </c:pt>
                <c:pt idx="8" c:formatCode="0.00_ ">
                  <c:v>12.4</c:v>
                </c:pt>
                <c:pt idx="9">
                  <c:v>21.87</c:v>
                </c:pt>
                <c:pt idx="10">
                  <c:v>28.71</c:v>
                </c:pt>
                <c:pt idx="11">
                  <c:v>28.13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[经济运行情况图表.xlsx]财税!$A$7</c:f>
              <c:strCache>
                <c:ptCount val="1"/>
                <c:pt idx="0">
                  <c:v>一般公共预算支出增速</c:v>
                </c:pt>
              </c:strCache>
            </c:strRef>
          </c:tx>
          <c:spPr>
            <a:ln w="3175" cap="rnd">
              <a:solidFill>
                <a:srgbClr val="00B050"/>
              </a:solidFill>
              <a:round/>
            </a:ln>
            <a:effectLst/>
            <a:sp3d contourW="3175"/>
          </c:spPr>
          <c:marker>
            <c:symbol val="circle"/>
            <c:size val="5"/>
            <c:spPr>
              <a:solidFill>
                <a:srgbClr val="7030A0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0.00514513154062712"/>
                  <c:y val="-0.0496551724137931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[经济运行情况图表.xlsx]财税!$B$2:$M$3</c:f>
              <c:multiLvlStrCache>
                <c:ptCount val="12"/>
                <c:lvl>
                  <c:pt idx="0">
                    <c:v>2022年1-7月</c:v>
                  </c:pt>
                  <c:pt idx="1">
                    <c:v>1-8月</c:v>
                  </c:pt>
                  <c:pt idx="2">
                    <c:v>1-9月</c:v>
                  </c:pt>
                  <c:pt idx="3">
                    <c:v>1-10月</c:v>
                  </c:pt>
                  <c:pt idx="4">
                    <c:v>1-11月</c:v>
                  </c:pt>
                  <c:pt idx="5">
                    <c:v>1-12月</c:v>
                  </c:pt>
                  <c:pt idx="6">
                    <c:v>2023年1-2月</c:v>
                  </c:pt>
                  <c:pt idx="7">
                    <c:v>1-3月</c:v>
                  </c:pt>
                  <c:pt idx="8">
                    <c:v>1-4月</c:v>
                  </c:pt>
                  <c:pt idx="9">
                    <c:v>1-5月</c:v>
                  </c:pt>
                  <c:pt idx="10">
                    <c:v>1-6月</c:v>
                  </c:pt>
                  <c:pt idx="11">
                    <c:v>1-7月</c:v>
                  </c:pt>
                </c:lvl>
                <c:lvl/>
              </c:multiLvlStrCache>
            </c:multiLvlStrRef>
          </c:cat>
          <c:val>
            <c:numRef>
              <c:f>[经济运行情况图表.xlsx]财税!$B$7:$M$7</c:f>
              <c:numCache>
                <c:formatCode>General</c:formatCode>
                <c:ptCount val="12"/>
                <c:pt idx="0">
                  <c:v>14.9</c:v>
                </c:pt>
                <c:pt idx="1">
                  <c:v>8.8</c:v>
                </c:pt>
                <c:pt idx="2">
                  <c:v>5.65</c:v>
                </c:pt>
                <c:pt idx="3">
                  <c:v>10.1</c:v>
                </c:pt>
                <c:pt idx="4">
                  <c:v>-0.09</c:v>
                </c:pt>
                <c:pt idx="5" c:formatCode="0.0_ ">
                  <c:v>6</c:v>
                </c:pt>
                <c:pt idx="6">
                  <c:v>28.98</c:v>
                </c:pt>
                <c:pt idx="7">
                  <c:v>28.46</c:v>
                </c:pt>
                <c:pt idx="8">
                  <c:v>23.37</c:v>
                </c:pt>
                <c:pt idx="9">
                  <c:v>22.68</c:v>
                </c:pt>
                <c:pt idx="10" c:formatCode="0.00_ ">
                  <c:v>15.7</c:v>
                </c:pt>
                <c:pt idx="11">
                  <c:v>14.14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9638815"/>
        <c:axId val="914836584"/>
      </c:lineChart>
      <c:catAx>
        <c:axId val="276708344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（万元）</a:t>
                </a:r>
              </a:p>
            </c:rich>
          </c:tx>
          <c:layout>
            <c:manualLayout>
              <c:xMode val="edge"/>
              <c:yMode val="edge"/>
              <c:x val="0.00321992057529248"/>
              <c:y val="0.128351870140808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in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0" spcFirstLastPara="0" vertOverflow="ellipsis" vert="eaVert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  <c:crossAx val="684554953"/>
        <c:crosses val="autoZero"/>
        <c:auto val="1"/>
        <c:lblAlgn val="ctr"/>
        <c:lblOffset val="100"/>
        <c:noMultiLvlLbl val="0"/>
      </c:catAx>
      <c:valAx>
        <c:axId val="684554953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w="3175"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76708344"/>
        <c:crosses val="autoZero"/>
        <c:crossBetween val="between"/>
      </c:valAx>
      <c:catAx>
        <c:axId val="169638815"/>
        <c:scaling>
          <c:orientation val="minMax"/>
        </c:scaling>
        <c:delete val="1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（</a:t>
                </a:r>
                <a:r>
                  <a:rPr lang="en-US" altLang="zh-CN"/>
                  <a:t>%</a:t>
                </a:r>
                <a:r>
                  <a:t>）</a:t>
                </a:r>
              </a:p>
            </c:rich>
          </c:tx>
          <c:layout>
            <c:manualLayout>
              <c:xMode val="edge"/>
              <c:yMode val="edge"/>
              <c:x val="0.925356870436962"/>
              <c:y val="0.133754446176877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14836584"/>
        <c:crosses val="autoZero"/>
        <c:auto val="1"/>
        <c:lblAlgn val="ctr"/>
        <c:lblOffset val="100"/>
        <c:noMultiLvlLbl val="0"/>
      </c:catAx>
      <c:valAx>
        <c:axId val="914836584"/>
        <c:scaling>
          <c:orientation val="minMax"/>
        </c:scaling>
        <c:delete val="0"/>
        <c:axPos val="r"/>
        <c:numFmt formatCode="General" sourceLinked="0"/>
        <c:majorTickMark val="in"/>
        <c:minorTickMark val="none"/>
        <c:tickLblPos val="nextTo"/>
        <c:spPr>
          <a:noFill/>
          <a:ln w="3175"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9638815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939994088087496"/>
          <c:y val="0.88296568627451"/>
          <c:w val="0.819194009261996"/>
          <c:h val="0.106464460784314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r>
              <a:rPr sz="1400" b="1"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rPr>
              <a:t>全区金融机构人民币存贷款余额累计增长速度</a:t>
            </a:r>
            <a:endParaRPr sz="1400" b="1"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endParaRPr>
          </a:p>
        </c:rich>
      </c:tx>
      <c:layout>
        <c:manualLayout>
          <c:xMode val="edge"/>
          <c:yMode val="edge"/>
          <c:x val="0.141772664581956"/>
          <c:y val="0.031058119920749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697257785431256"/>
          <c:y val="0.216134112679029"/>
          <c:w val="0.889110223213214"/>
          <c:h val="0.512694965449161"/>
        </c:manualLayout>
      </c:layout>
      <c:lineChart>
        <c:grouping val="standard"/>
        <c:varyColors val="0"/>
        <c:ser>
          <c:idx val="0"/>
          <c:order val="0"/>
          <c:tx>
            <c:strRef>
              <c:f>[经济运行情况图表.xlsx]金融!$A$3</c:f>
              <c:strCache>
                <c:ptCount val="1"/>
                <c:pt idx="0">
                  <c:v>存款余额增速</c:v>
                </c:pt>
              </c:strCache>
            </c:strRef>
          </c:tx>
          <c:spPr>
            <a:ln w="3175" cap="rnd">
              <a:solidFill>
                <a:schemeClr val="accent1"/>
              </a:solidFill>
              <a:round/>
            </a:ln>
            <a:effectLst/>
            <a:sp3d contourW="3175"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[经济运行情况图表.xlsx]金融!$B$1:$M$2</c:f>
              <c:multiLvlStrCache>
                <c:ptCount val="12"/>
                <c:lvl>
                  <c:pt idx="0">
                    <c:v>2022年7月末</c:v>
                  </c:pt>
                  <c:pt idx="1">
                    <c:v>8月末</c:v>
                  </c:pt>
                  <c:pt idx="2">
                    <c:v>9月末</c:v>
                  </c:pt>
                  <c:pt idx="3">
                    <c:v>10月末</c:v>
                  </c:pt>
                  <c:pt idx="4">
                    <c:v>11月末</c:v>
                  </c:pt>
                  <c:pt idx="5">
                    <c:v>12月末</c:v>
                  </c:pt>
                  <c:pt idx="6">
                    <c:v>2023年2月末</c:v>
                  </c:pt>
                  <c:pt idx="7">
                    <c:v>3月末</c:v>
                  </c:pt>
                  <c:pt idx="8">
                    <c:v>4月末</c:v>
                  </c:pt>
                  <c:pt idx="9">
                    <c:v>5月末</c:v>
                  </c:pt>
                  <c:pt idx="10">
                    <c:v>6月末</c:v>
                  </c:pt>
                  <c:pt idx="11">
                    <c:v>7月末</c:v>
                  </c:pt>
                </c:lvl>
                <c:lvl/>
              </c:multiLvlStrCache>
            </c:multiLvlStrRef>
          </c:cat>
          <c:val>
            <c:numRef>
              <c:f>[经济运行情况图表.xlsx]金融!$B$3:$M$3</c:f>
              <c:numCache>
                <c:formatCode>General</c:formatCode>
                <c:ptCount val="12"/>
                <c:pt idx="0">
                  <c:v>20.28</c:v>
                </c:pt>
                <c:pt idx="1" c:formatCode="0.0_ ">
                  <c:v>11</c:v>
                </c:pt>
                <c:pt idx="2">
                  <c:v>16.21</c:v>
                </c:pt>
                <c:pt idx="3">
                  <c:v>14.7</c:v>
                </c:pt>
                <c:pt idx="4">
                  <c:v>14.59</c:v>
                </c:pt>
                <c:pt idx="5">
                  <c:v>14.69</c:v>
                </c:pt>
                <c:pt idx="6">
                  <c:v>11.92</c:v>
                </c:pt>
                <c:pt idx="7">
                  <c:v>13.88</c:v>
                </c:pt>
                <c:pt idx="8" c:formatCode="0.00_ ">
                  <c:v>19.9</c:v>
                </c:pt>
                <c:pt idx="9">
                  <c:v>19.11</c:v>
                </c:pt>
                <c:pt idx="10">
                  <c:v>13.76</c:v>
                </c:pt>
                <c:pt idx="11">
                  <c:v>10.28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[经济运行情况图表.xlsx]金融!$A$4</c:f>
              <c:strCache>
                <c:ptCount val="1"/>
                <c:pt idx="0">
                  <c:v>贷款余额增速</c:v>
                </c:pt>
              </c:strCache>
            </c:strRef>
          </c:tx>
          <c:spPr>
            <a:ln w="3175" cap="rnd">
              <a:solidFill>
                <a:srgbClr val="00B050"/>
              </a:solidFill>
              <a:round/>
            </a:ln>
            <a:effectLst/>
            <a:sp3d contourW="3175"/>
          </c:spPr>
          <c:marker>
            <c:symbol val="circle"/>
            <c:size val="5"/>
            <c:spPr>
              <a:solidFill>
                <a:srgbClr val="FFFF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[经济运行情况图表.xlsx]金融!$B$1:$M$2</c:f>
              <c:multiLvlStrCache>
                <c:ptCount val="12"/>
                <c:lvl>
                  <c:pt idx="0">
                    <c:v>2022年7月末</c:v>
                  </c:pt>
                  <c:pt idx="1">
                    <c:v>8月末</c:v>
                  </c:pt>
                  <c:pt idx="2">
                    <c:v>9月末</c:v>
                  </c:pt>
                  <c:pt idx="3">
                    <c:v>10月末</c:v>
                  </c:pt>
                  <c:pt idx="4">
                    <c:v>11月末</c:v>
                  </c:pt>
                  <c:pt idx="5">
                    <c:v>12月末</c:v>
                  </c:pt>
                  <c:pt idx="6">
                    <c:v>2023年2月末</c:v>
                  </c:pt>
                  <c:pt idx="7">
                    <c:v>3月末</c:v>
                  </c:pt>
                  <c:pt idx="8">
                    <c:v>4月末</c:v>
                  </c:pt>
                  <c:pt idx="9">
                    <c:v>5月末</c:v>
                  </c:pt>
                  <c:pt idx="10">
                    <c:v>6月末</c:v>
                  </c:pt>
                  <c:pt idx="11">
                    <c:v>7月末</c:v>
                  </c:pt>
                </c:lvl>
                <c:lvl/>
              </c:multiLvlStrCache>
            </c:multiLvlStrRef>
          </c:cat>
          <c:val>
            <c:numRef>
              <c:f>[经济运行情况图表.xlsx]金融!$B$4:$M$4</c:f>
              <c:numCache>
                <c:formatCode>General</c:formatCode>
                <c:ptCount val="12"/>
                <c:pt idx="0">
                  <c:v>17.43</c:v>
                </c:pt>
                <c:pt idx="1">
                  <c:v>16.49</c:v>
                </c:pt>
                <c:pt idx="2">
                  <c:v>14.91</c:v>
                </c:pt>
                <c:pt idx="3">
                  <c:v>15.06</c:v>
                </c:pt>
                <c:pt idx="4">
                  <c:v>14.45</c:v>
                </c:pt>
                <c:pt idx="5">
                  <c:v>13.49</c:v>
                </c:pt>
                <c:pt idx="6">
                  <c:v>10.76</c:v>
                </c:pt>
                <c:pt idx="7">
                  <c:v>11.66</c:v>
                </c:pt>
                <c:pt idx="8" c:formatCode="0.00_ ">
                  <c:v>11.4</c:v>
                </c:pt>
                <c:pt idx="9">
                  <c:v>10.98</c:v>
                </c:pt>
                <c:pt idx="10">
                  <c:v>10.03</c:v>
                </c:pt>
                <c:pt idx="11">
                  <c:v>9.85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41575046"/>
        <c:axId val="275543640"/>
      </c:lineChart>
      <c:catAx>
        <c:axId val="741575046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（</a:t>
                </a:r>
                <a:r>
                  <a:rPr lang="en-US" altLang="zh-CN"/>
                  <a:t>%</a:t>
                </a:r>
                <a:r>
                  <a:t>）</a:t>
                </a:r>
              </a:p>
            </c:rich>
          </c:tx>
          <c:layout>
            <c:manualLayout>
              <c:xMode val="edge"/>
              <c:yMode val="edge"/>
              <c:x val="0.0136595098423974"/>
              <c:y val="0.14632349310004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in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0" spcFirstLastPara="0" vertOverflow="ellipsis" vert="eaVert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  <c:crossAx val="275543640"/>
        <c:crosses val="autoZero"/>
        <c:auto val="1"/>
        <c:lblAlgn val="ctr"/>
        <c:lblOffset val="100"/>
        <c:noMultiLvlLbl val="0"/>
      </c:catAx>
      <c:valAx>
        <c:axId val="27554364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w="3175"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4157504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779436293292"/>
          <c:y val="0.917577977464662"/>
          <c:w val="0.430588529301512"/>
          <c:h val="0.063810878066121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1">
                <a:latin typeface="Times New Roman" panose="02020603050405020304" charset="0"/>
              </a:rPr>
              <a:t>全区居民收入及增长速度</a:t>
            </a:r>
            <a:endParaRPr b="1">
              <a:latin typeface="Times New Roman" panose="02020603050405020304" charset="0"/>
            </a:endParaRPr>
          </a:p>
        </c:rich>
      </c:tx>
      <c:layout>
        <c:manualLayout>
          <c:xMode val="edge"/>
          <c:yMode val="edge"/>
          <c:x val="0.32819591563026"/>
          <c:y val="0.054372782488191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54694835680751"/>
          <c:y val="0.222692036645525"/>
          <c:w val="0.847104851330203"/>
          <c:h val="0.5904510218463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[经济运行情况图表.xlsx]居民收入!$A$4</c:f>
              <c:strCache>
                <c:ptCount val="1"/>
                <c:pt idx="0">
                  <c:v>城镇居民人均可支配收入（元）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[经济运行情况图表.xlsx]居民收入!$B$3:$G$3</c:f>
              <c:strCache>
                <c:ptCount val="6"/>
                <c:pt idx="0">
                  <c:v>2022年1季度</c:v>
                </c:pt>
                <c:pt idx="1">
                  <c:v>2022年1-2季度</c:v>
                </c:pt>
                <c:pt idx="2">
                  <c:v>2022年1-3季度</c:v>
                </c:pt>
                <c:pt idx="3">
                  <c:v>2022年1-4季度</c:v>
                </c:pt>
                <c:pt idx="4">
                  <c:v>2023年1季度</c:v>
                </c:pt>
                <c:pt idx="5">
                  <c:v>2023年1-2季度</c:v>
                </c:pt>
              </c:strCache>
            </c:strRef>
          </c:cat>
          <c:val>
            <c:numRef>
              <c:f>[经济运行情况图表.xlsx]居民收入!$B$4:$G$4</c:f>
              <c:numCache>
                <c:formatCode>General</c:formatCode>
                <c:ptCount val="6"/>
                <c:pt idx="0">
                  <c:v>10981</c:v>
                </c:pt>
                <c:pt idx="1">
                  <c:v>16912</c:v>
                </c:pt>
                <c:pt idx="2">
                  <c:v>26840</c:v>
                </c:pt>
                <c:pt idx="3">
                  <c:v>37113</c:v>
                </c:pt>
                <c:pt idx="4">
                  <c:v>11321</c:v>
                </c:pt>
                <c:pt idx="5">
                  <c:v>17622</c:v>
                </c:pt>
              </c:numCache>
            </c:numRef>
          </c:val>
        </c:ser>
        <c:ser>
          <c:idx val="2"/>
          <c:order val="2"/>
          <c:tx>
            <c:strRef>
              <c:f>[经济运行情况图表.xlsx]居民收入!$A$6</c:f>
              <c:strCache>
                <c:ptCount val="1"/>
                <c:pt idx="0">
                  <c:v>农村居民人均可支配收入（元）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5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670</a:t>
                    </a:r>
                    <a:r>
                      <a:rPr lang="en-US" altLang="zh-CN"/>
                      <a:t>8</a:t>
                    </a:r>
                    <a:endParaRPr lang="en-US" altLang="zh-CN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[经济运行情况图表.xlsx]居民收入!$B$3:$G$3</c:f>
              <c:strCache>
                <c:ptCount val="6"/>
                <c:pt idx="0">
                  <c:v>2022年1季度</c:v>
                </c:pt>
                <c:pt idx="1">
                  <c:v>2022年1-2季度</c:v>
                </c:pt>
                <c:pt idx="2">
                  <c:v>2022年1-3季度</c:v>
                </c:pt>
                <c:pt idx="3">
                  <c:v>2022年1-4季度</c:v>
                </c:pt>
                <c:pt idx="4">
                  <c:v>2023年1季度</c:v>
                </c:pt>
                <c:pt idx="5">
                  <c:v>2023年1-2季度</c:v>
                </c:pt>
              </c:strCache>
            </c:strRef>
          </c:cat>
          <c:val>
            <c:numRef>
              <c:f>[经济运行情况图表.xlsx]居民收入!$B$6:$G$6</c:f>
              <c:numCache>
                <c:formatCode>General</c:formatCode>
                <c:ptCount val="6"/>
                <c:pt idx="0">
                  <c:v>3859</c:v>
                </c:pt>
                <c:pt idx="1">
                  <c:v>6199</c:v>
                </c:pt>
                <c:pt idx="2">
                  <c:v>9831</c:v>
                </c:pt>
                <c:pt idx="3">
                  <c:v>13748</c:v>
                </c:pt>
                <c:pt idx="4">
                  <c:v>4087</c:v>
                </c:pt>
                <c:pt idx="5">
                  <c:v>6707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0989584"/>
        <c:axId val="144389127"/>
      </c:barChart>
      <c:lineChart>
        <c:grouping val="standard"/>
        <c:varyColors val="0"/>
        <c:ser>
          <c:idx val="1"/>
          <c:order val="1"/>
          <c:tx>
            <c:strRef>
              <c:f>[经济运行情况图表.xlsx]居民收入!$A$5</c:f>
              <c:strCache>
                <c:ptCount val="1"/>
                <c:pt idx="0">
                  <c:v>城镇居民人均可支配收入增速（%）</c:v>
                </c:pt>
              </c:strCache>
            </c:strRef>
          </c:tx>
          <c:spPr>
            <a:ln w="3175" cap="rnd">
              <a:solidFill>
                <a:srgbClr val="FFC000"/>
              </a:solidFill>
              <a:round/>
            </a:ln>
            <a:effectLst/>
            <a:sp3d contourW="3175"/>
          </c:spPr>
          <c:marker>
            <c:symbol val="circle"/>
            <c:size val="5"/>
            <c:spPr>
              <a:solidFill>
                <a:srgbClr val="C000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[经济运行情况图表.xlsx]居民收入!$B$3:$G$3</c:f>
              <c:strCache>
                <c:ptCount val="6"/>
                <c:pt idx="0">
                  <c:v>2022年1季度</c:v>
                </c:pt>
                <c:pt idx="1">
                  <c:v>2022年1-2季度</c:v>
                </c:pt>
                <c:pt idx="2">
                  <c:v>2022年1-3季度</c:v>
                </c:pt>
                <c:pt idx="3">
                  <c:v>2022年1-4季度</c:v>
                </c:pt>
                <c:pt idx="4">
                  <c:v>2023年1季度</c:v>
                </c:pt>
                <c:pt idx="5">
                  <c:v>2023年1-2季度</c:v>
                </c:pt>
              </c:strCache>
            </c:strRef>
          </c:cat>
          <c:val>
            <c:numRef>
              <c:f>[经济运行情况图表.xlsx]居民收入!$B$5:$G$5</c:f>
              <c:numCache>
                <c:formatCode>General</c:formatCode>
                <c:ptCount val="6"/>
                <c:pt idx="0">
                  <c:v>5.3</c:v>
                </c:pt>
                <c:pt idx="1">
                  <c:v>5.6</c:v>
                </c:pt>
                <c:pt idx="2" c:formatCode="0.0_ ">
                  <c:v>6</c:v>
                </c:pt>
                <c:pt idx="3">
                  <c:v>5.7</c:v>
                </c:pt>
                <c:pt idx="4">
                  <c:v>3.1</c:v>
                </c:pt>
                <c:pt idx="5">
                  <c:v>4.2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[经济运行情况图表.xlsx]居民收入!$A$7</c:f>
              <c:strCache>
                <c:ptCount val="1"/>
                <c:pt idx="0">
                  <c:v>农村居民人均可支配收入增速（%）</c:v>
                </c:pt>
              </c:strCache>
            </c:strRef>
          </c:tx>
          <c:spPr>
            <a:ln w="6350" cap="rnd">
              <a:solidFill>
                <a:schemeClr val="accent1"/>
              </a:solidFill>
              <a:round/>
            </a:ln>
            <a:effectLst/>
            <a:sp3d contourW="6350"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[经济运行情况图表.xlsx]居民收入!$B$3:$G$3</c:f>
              <c:strCache>
                <c:ptCount val="6"/>
                <c:pt idx="0">
                  <c:v>2022年1季度</c:v>
                </c:pt>
                <c:pt idx="1">
                  <c:v>2022年1-2季度</c:v>
                </c:pt>
                <c:pt idx="2">
                  <c:v>2022年1-3季度</c:v>
                </c:pt>
                <c:pt idx="3">
                  <c:v>2022年1-4季度</c:v>
                </c:pt>
                <c:pt idx="4">
                  <c:v>2023年1季度</c:v>
                </c:pt>
                <c:pt idx="5">
                  <c:v>2023年1-2季度</c:v>
                </c:pt>
              </c:strCache>
            </c:strRef>
          </c:cat>
          <c:val>
            <c:numRef>
              <c:f>[经济运行情况图表.xlsx]居民收入!$B$7:$G$7</c:f>
              <c:numCache>
                <c:formatCode>0.0_ </c:formatCode>
                <c:ptCount val="6"/>
                <c:pt idx="0">
                  <c:v>8</c:v>
                </c:pt>
                <c:pt idx="1" c:formatCode="General">
                  <c:v>7.3</c:v>
                </c:pt>
                <c:pt idx="2" c:formatCode="General">
                  <c:v>7.6</c:v>
                </c:pt>
                <c:pt idx="3" c:formatCode="General">
                  <c:v>7.2</c:v>
                </c:pt>
                <c:pt idx="4" c:formatCode="General">
                  <c:v>5.9</c:v>
                </c:pt>
                <c:pt idx="5" c:formatCode="General">
                  <c:v>8.2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[经济运行情况图表.xlsx]居民收入!$A$8</c:f>
              <c:strCache>
                <c:ptCount val="1"/>
                <c:pt idx="0">
                  <c:v/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[经济运行情况图表.xlsx]居民收入!$B$3:$G$3</c:f>
              <c:strCache>
                <c:ptCount val="6"/>
                <c:pt idx="0">
                  <c:v>2022年1季度</c:v>
                </c:pt>
                <c:pt idx="1">
                  <c:v>2022年1-2季度</c:v>
                </c:pt>
                <c:pt idx="2">
                  <c:v>2022年1-3季度</c:v>
                </c:pt>
                <c:pt idx="3">
                  <c:v>2022年1-4季度</c:v>
                </c:pt>
                <c:pt idx="4">
                  <c:v>2023年1季度</c:v>
                </c:pt>
                <c:pt idx="5">
                  <c:v>2023年1-2季度</c:v>
                </c:pt>
              </c:strCache>
            </c:strRef>
          </c:cat>
          <c:val>
            <c:numRef>
              <c:f>[经济运行情况图表.xlsx]居民收入!$B$8:$G$8</c:f>
              <c:numCache>
                <c:formatCode>General</c:formatCode>
                <c:ptCount val="6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53151646"/>
        <c:axId val="235879307"/>
      </c:lineChart>
      <c:catAx>
        <c:axId val="370989584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sz="800"/>
                  <a:t>（元）</a:t>
                </a:r>
                <a:endParaRPr sz="800"/>
              </a:p>
            </c:rich>
          </c:tx>
          <c:layout>
            <c:manualLayout>
              <c:xMode val="edge"/>
              <c:yMode val="edge"/>
              <c:x val="0.00337837837837838"/>
              <c:y val="0.15279368195991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in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4389127"/>
        <c:crosses val="autoZero"/>
        <c:auto val="1"/>
        <c:lblAlgn val="ctr"/>
        <c:lblOffset val="100"/>
        <c:noMultiLvlLbl val="0"/>
      </c:catAx>
      <c:valAx>
        <c:axId val="144389127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w="6350"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70989584"/>
        <c:crosses val="autoZero"/>
        <c:crossBetween val="between"/>
      </c:valAx>
      <c:catAx>
        <c:axId val="253151646"/>
        <c:scaling>
          <c:orientation val="minMax"/>
        </c:scaling>
        <c:delete val="1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sz="800"/>
                  <a:t>（</a:t>
                </a:r>
                <a:r>
                  <a:rPr lang="en-US" altLang="zh-CN" sz="800"/>
                  <a:t>%</a:t>
                </a:r>
                <a:r>
                  <a:rPr sz="800"/>
                  <a:t>）</a:t>
                </a:r>
                <a:endParaRPr sz="800"/>
              </a:p>
            </c:rich>
          </c:tx>
          <c:layout>
            <c:manualLayout>
              <c:xMode val="edge"/>
              <c:yMode val="edge"/>
              <c:x val="0.918585980915788"/>
              <c:y val="0.156662350939808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5879307"/>
        <c:crosses val="autoZero"/>
        <c:auto val="1"/>
        <c:lblAlgn val="ctr"/>
        <c:lblOffset val="100"/>
        <c:noMultiLvlLbl val="0"/>
      </c:catAx>
      <c:valAx>
        <c:axId val="235879307"/>
        <c:scaling>
          <c:orientation val="minMax"/>
        </c:scaling>
        <c:delete val="0"/>
        <c:axPos val="r"/>
        <c:numFmt formatCode="#,##0.0_);[Red]\(#,##0.0\)" sourceLinked="0"/>
        <c:majorTickMark val="in"/>
        <c:minorTickMark val="none"/>
        <c:tickLblPos val="nextTo"/>
        <c:spPr>
          <a:noFill/>
          <a:ln w="6350"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315164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layout>
        <c:manualLayout>
          <c:xMode val="edge"/>
          <c:yMode val="edge"/>
          <c:x val="0.0267251621427191"/>
          <c:y val="0.884472474274273"/>
          <c:w val="0.931418817150316"/>
          <c:h val="0.09648257725180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0" cap="flat" cmpd="sng" algn="ctr">
      <a:solidFill>
        <a:schemeClr val="accent1"/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2020-08-24T09:32:00Z</dcterms:created>
  <dc:creator>Administrator</dc:creator>
  <cp:lastModifiedBy>陈思繁</cp:lastModifiedBy>
  <cp:lastPrinted>2021-04-26T03:08:00Z</cp:lastPrinted>
  <dcterms:modified xsi:type="dcterms:W3CDTF">2023-09-01T00:57:07Z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